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1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2016年62家上市建筑企业经营数据公布</w:t>
      </w: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tcMar>
              <w:top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A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  <w:bdr w:val="none" w:color="auto" w:sz="0" w:space="0"/>
                <w:shd w:val="clear" w:fill="F5FAFF"/>
              </w:rPr>
              <w:t>  近期，上市公司业绩快报集中发布，截至2017年3月初，110多家上市建筑企业中，有62家发布了2016年的经营业绩数据。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A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  <w:bdr w:val="none" w:color="auto" w:sz="0" w:space="0"/>
                <w:shd w:val="clear" w:fill="F5FAFF"/>
              </w:rPr>
              <w:t>　　从公布的数据来看，有几大亮点：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A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  <w:bdr w:val="none" w:color="auto" w:sz="0" w:space="0"/>
                <w:shd w:val="clear" w:fill="F5FAFF"/>
              </w:rPr>
              <w:t>　　1、整体业绩较好的三大版块是：市政公用、路桥隧道，建筑装饰(含幕墙)，园林;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A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  <w:bdr w:val="none" w:color="auto" w:sz="0" w:space="0"/>
                <w:shd w:val="clear" w:fill="F5FAFF"/>
              </w:rPr>
              <w:t>　　2、营业收入和净利润增长率最高的版块公司是园林企业;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A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  <w:bdr w:val="none" w:color="auto" w:sz="0" w:space="0"/>
                <w:shd w:val="clear" w:fill="F5FAFF"/>
              </w:rPr>
              <w:t>　　3、2016年净利润超10亿的新晋企业：东方园林，净利润高达13亿元，同比增长116%。</w:t>
            </w:r>
          </w:p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</w:p>
          <w:tbl>
            <w:tblPr>
              <w:tblW w:w="6975" w:type="dxa"/>
              <w:jc w:val="center"/>
              <w:tblCellSpacing w:w="7" w:type="dxa"/>
              <w:tblInd w:w="66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00000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1"/>
              <w:gridCol w:w="1077"/>
              <w:gridCol w:w="1220"/>
              <w:gridCol w:w="1148"/>
              <w:gridCol w:w="1148"/>
              <w:gridCol w:w="11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000000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行业</w:t>
                  </w: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名称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营收（亿）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增幅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归属上市公司股东净利润(亿)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增幅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房屋建设</w:t>
                  </w: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中国海诚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44.8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-4%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1.3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-42%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空港股份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7.1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11%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0.3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市政公用</w:t>
                  </w: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br w:type="textWrapping"/>
                  </w: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  路桥隧道</w:t>
                  </w: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宏润建设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88.6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2.3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山东路桥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81.1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9%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4.3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北新路桥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65.1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27%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0.4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28%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苏交科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42.6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66%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3.7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浦东建设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25.4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-20%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3.6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成都路桥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20.6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43%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0.5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144%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水利水电</w:t>
                  </w: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粤水电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64.3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-4%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1.2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围海股份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21.5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13%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0.9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电力</w:t>
                  </w: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易世达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1.6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-57%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-0.6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-875%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建筑装饰、幕墙</w:t>
                  </w: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金螳螂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195.6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16.9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广田集团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102.2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28%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4.5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亚厦股份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90.1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3.1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-45%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宝鹰股份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66.6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-3%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3.6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8%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中航三鑫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44.8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0.1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105%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弘高创意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43.1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31%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4.2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奇信股份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32.9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-2%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1.1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东易日盛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30.0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33%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1.7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77%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instrText xml:space="preserve"> HYPERLINK "http://tool.liuxue86.com/shiren_view_9bbdc443ac9bbdc4/" \t "http://www.chinazpsjz.com/_blank" </w:instrTex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fldChar w:fldCharType="separate"/>
                  </w:r>
                  <w:r>
                    <w:rPr>
                      <w:rStyle w:val="5"/>
                      <w:rFonts w:ascii="新宋体" w:hAnsi="新宋体" w:eastAsia="新宋体" w:cs="新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洪涛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fldChar w:fldCharType="end"/>
                  </w: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股份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29.1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-3%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1.4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-62%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瑞和股份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24.4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34%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1.0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嘉寓股份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21.5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0.8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建艺集团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21.2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14%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0.8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17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亚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instrText xml:space="preserve"> HYPERLINK "http://taiguo.liuxue86.com/" \t "http://www.chinazpsjz.com/_blank" </w:instrTex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fldChar w:fldCharType="separate"/>
                  </w:r>
                  <w:r>
                    <w:rPr>
                      <w:rStyle w:val="5"/>
                      <w:rFonts w:ascii="新宋体" w:hAnsi="新宋体" w:eastAsia="新宋体" w:cs="新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泰国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fldChar w:fldCharType="end"/>
                  </w: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际</w:t>
                  </w:r>
                </w:p>
              </w:tc>
              <w:tc>
                <w:tcPr>
                  <w:tcW w:w="1208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16.5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-8%</w:t>
                  </w:r>
                </w:p>
              </w:tc>
              <w:tc>
                <w:tcPr>
                  <w:tcW w:w="1136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0.8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-24%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6973" w:type="dxa"/>
              <w:jc w:val="center"/>
              <w:tblCellSpacing w:w="7" w:type="dxa"/>
              <w:tblInd w:w="66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00000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1"/>
              <w:gridCol w:w="1104"/>
              <w:gridCol w:w="1171"/>
              <w:gridCol w:w="1171"/>
              <w:gridCol w:w="1171"/>
              <w:gridCol w:w="12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000000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园林</w:t>
                  </w: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东方园林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84.2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56%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13.0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116%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铁汉生态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45.9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76%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5.2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71%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棕榈股份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39.1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-11%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1.2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157%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美晨科技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30.0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66%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4.5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114%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蒙草生态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28.4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61%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3.4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115%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普邦股份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27.2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12%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1.1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-47%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岭南园林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25.7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36%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2.6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丽鹏股份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17.4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29%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1.6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文科园林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15.2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45%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1.4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美尚生态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10.7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84%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1.9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75%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云投生态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9.8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17%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0.4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253%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农尚环境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3.8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8%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0.5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7%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沃施股份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3.3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-14%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0.2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-28%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钢结构</w:t>
                  </w: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东南网架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57.4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10%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0.5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鸿路钢构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35.8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12%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1.5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-18%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富煌钢构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23.8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59%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0.6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东方铁塔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16.3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37%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1.4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125%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齐星铁塔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9.4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42%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-0.5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-525%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光正集团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4.9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-11%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0.1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海波重科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3.8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0.4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中泰桥梁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3.2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-58%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-1.0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-3476%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石化冶金矿山工程</w:t>
                  </w: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东华科技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16.7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-54%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0.8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-54%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三维工程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3.5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-44%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0.1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-91%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东方新星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1.7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-38%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0.0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-74%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国际工程</w:t>
                  </w: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中工国际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80.4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12.7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21%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中矿资源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3.6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0.5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9%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环保工程</w:t>
                  </w: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万邦达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17.2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-13%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2.6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-9%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盛运环保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17.0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3.7%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1.3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巴安水务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11.5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69%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1.5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92%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restart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4"/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其他专业工程</w:t>
                  </w: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南山控股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50.4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5.3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140%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达实智能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24.2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41%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2.7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79%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中化岩土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23.0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19%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2.4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6%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雅百特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20.3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120%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3.9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46%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天海防务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16.2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35%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1.5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162%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建研集团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13.9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3%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1.7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-17%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延华智能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10.7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-4%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0.5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-54%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柘中股份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4.2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-3%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0.2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-82%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1090" w:type="dxa"/>
                  <w:vMerge w:val="continue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092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名家汇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4.1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64%</w:t>
                  </w:r>
                </w:p>
              </w:tc>
              <w:tc>
                <w:tcPr>
                  <w:tcW w:w="1159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1.1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333333"/>
                      <w:sz w:val="21"/>
                      <w:szCs w:val="21"/>
                      <w:bdr w:val="none" w:color="auto" w:sz="0" w:space="0"/>
                    </w:rPr>
                    <w:t>123%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514D1"/>
    <w:rsid w:val="4AE514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2018-10-10T01:58:00Z</dcterms:created>
  <dc:creator>骑士的天空</dc:creator>
  <cp:lastModifiedBy>骑士的天空</cp:lastModifiedBy>
  <dcterms:modified xsi:type="dcterms:W3CDTF">2018-10-10T01:58:51Z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