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5A" w:rsidRPr="00B4195A" w:rsidRDefault="00B4195A" w:rsidP="00EA6421">
      <w:pPr>
        <w:widowControl/>
        <w:shd w:val="clear" w:color="auto" w:fill="FFFFFF"/>
        <w:spacing w:before="100" w:beforeAutospacing="1" w:after="100" w:afterAutospacing="1"/>
        <w:jc w:val="center"/>
        <w:outlineLvl w:val="1"/>
        <w:rPr>
          <w:rFonts w:ascii="Arial" w:eastAsia="宋体" w:hAnsi="Arial" w:cs="Arial"/>
          <w:b/>
          <w:bCs/>
          <w:color w:val="333333"/>
          <w:kern w:val="0"/>
          <w:sz w:val="30"/>
          <w:szCs w:val="30"/>
        </w:rPr>
      </w:pPr>
      <w:bookmarkStart w:id="0" w:name="2"/>
      <w:bookmarkStart w:id="1" w:name="sub19897505_2"/>
      <w:bookmarkStart w:id="2" w:name="政策全文"/>
      <w:bookmarkEnd w:id="0"/>
      <w:bookmarkEnd w:id="1"/>
      <w:bookmarkEnd w:id="2"/>
      <w:r w:rsidRPr="00B4195A">
        <w:rPr>
          <w:rFonts w:ascii="Arial" w:eastAsia="宋体" w:hAnsi="Arial" w:cs="Arial"/>
          <w:b/>
          <w:bCs/>
          <w:color w:val="333333"/>
          <w:kern w:val="0"/>
          <w:sz w:val="30"/>
        </w:rPr>
        <w:t>中共中央国务院关于进一步加强城市规划建设管理工作的若干意见</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城市是经济社会发展和人民生产生活的重要载体，是现代文明的标志。新中国成立特别是改革开放以来，我国城市规划建设管理工作成就显著，城市规划法律法规和实施机制基本形成，基础设施明显改善，公共服务和管理水平持续提升，在促进经济社会发展、优化城乡布局、完善城市功能、增进民生福祉等方面发挥了重要作用。同时务必清醒地看到，城市规划建设管理中还存在一些突出问题：城市规划前瞻性、严肃性、强制性和公开性不够，城市建筑贪大、媚洋、求怪等乱象丛生，特色缺失，文化传承堪忧；城市建设盲目追求规模扩张，节约集约程度不高；依法治理城市力度不够，违法建设、大拆大建问题突出，公共产品和服务供给不足，环境污染、交通拥堵等</w:t>
      </w:r>
      <w:r w:rsidRPr="00B4195A">
        <w:rPr>
          <w:rFonts w:ascii="Arial" w:eastAsia="宋体" w:hAnsi="Arial" w:cs="Arial"/>
          <w:color w:val="333333"/>
          <w:kern w:val="0"/>
          <w:sz w:val="23"/>
          <w:szCs w:val="23"/>
        </w:rPr>
        <w:t>“</w:t>
      </w:r>
      <w:hyperlink r:id="rId6" w:tgtFrame="_blank" w:history="1">
        <w:r w:rsidRPr="00B4195A">
          <w:rPr>
            <w:rFonts w:ascii="Arial" w:eastAsia="宋体" w:hAnsi="Arial" w:cs="Arial"/>
            <w:color w:val="136EC2"/>
            <w:kern w:val="0"/>
            <w:sz w:val="23"/>
            <w:szCs w:val="23"/>
          </w:rPr>
          <w:t>城市病</w:t>
        </w:r>
      </w:hyperlink>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蔓延加重。</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积极适应和引领经济发展新常态，把城市规划好、建设好、管理好，对促进以人为核心的新型城镇化发展，建设美丽中国，实现</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两个一百年</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奋斗目标和中华民族伟大复兴的中国梦具有重要现实意义和深远历史意义。为进一步加强和改进城市规划建设管理工作，解决制约城市科学发展的突出矛盾和深层次问题，开创城市现代化建设新局面，现提出以下意见。</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一、总体要求</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（一）指导思想。全面贯彻党的十八大和十八届三中、四中、五中全会及中央城镇化工作会议、中央城市工作会议精神，深入贯彻</w:t>
      </w:r>
      <w:hyperlink r:id="rId7" w:tgtFrame="_blank" w:history="1">
        <w:r w:rsidRPr="00B4195A">
          <w:rPr>
            <w:rFonts w:ascii="Arial" w:eastAsia="宋体" w:hAnsi="Arial" w:cs="Arial"/>
            <w:color w:val="136EC2"/>
            <w:kern w:val="0"/>
            <w:sz w:val="23"/>
            <w:szCs w:val="23"/>
          </w:rPr>
          <w:t>习近平</w:t>
        </w:r>
      </w:hyperlink>
      <w:r w:rsidRPr="00B4195A">
        <w:rPr>
          <w:rFonts w:ascii="Arial" w:eastAsia="宋体" w:hAnsi="Arial" w:cs="Arial"/>
          <w:color w:val="333333"/>
          <w:kern w:val="0"/>
          <w:sz w:val="23"/>
          <w:szCs w:val="23"/>
        </w:rPr>
        <w:t>总书记系列重要讲话精神，按照</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五位一体</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总体布局和</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四个全面</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战略布局，牢固树立和贯彻落实创新、协调、绿色、开放、共享的发展理念，认识、尊重、顺应城市发展规律，更好发挥法治的引领和规范作用，依法规划、建设和管理城市，贯彻</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适用、经济、绿色、美观</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的建筑方针，着力转变城市发展方式，着力塑造城市特色风貌，着力提升城市环境质量，着力创新城市管理服务，走出一条中国特色城市发展道路。</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（二）总体目标。实现城市有序建设、适度开发、高效运行，努力打造和谐宜居、富有活力、各具特色的现代化城市，让人民生活更美好。</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三）基本原则。坚持依法治理与文明共建相结合，坚持规划先行与建管并重相结合，坚持改革创新与传承保护相结合，坚持统筹布局与分类指导相结合，坚持完善功能与宜居宜业相结合，坚持集约高效与安全便利相结合。</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二、强化城市规划工作</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（四）依法制定城市规划。城市规划在城市发展中起着战略引领和刚性控制的重要作用。依法加强规划编制和审批管理，严格执行城乡规划法规定的原则和程序，</w:t>
      </w:r>
      <w:r w:rsidRPr="00B4195A">
        <w:rPr>
          <w:rFonts w:ascii="Arial" w:eastAsia="宋体" w:hAnsi="Arial" w:cs="Arial"/>
          <w:color w:val="333333"/>
          <w:kern w:val="0"/>
          <w:sz w:val="23"/>
          <w:szCs w:val="23"/>
        </w:rPr>
        <w:lastRenderedPageBreak/>
        <w:t>认真落实城市总体规划由本级政府编制、社会公众参与、同级人大常委会审议、上级政府审批的有关规定。创新规划理念，改进规划方法，把以人为本、尊重自然、传承历史、绿色低碳等理念融入城市规划全过程，增强规划的前瞻性、严肃性和连续性，实现一张蓝图干到底。坚持协调发展理念，从区域、城乡整体协调的高度确定城市定位、谋划城市发展。加强空间开发管制，划定城市开发边界，根据资源禀赋和环境承载能力，引导调控城市规模，优化城市空间布局和形态功能，确定城市建设约束性指标。按照严控增量、盘活存量、优化结构的思路，逐步调整城市用地结构，把保护基本农田放在优先地位，保证生态用地，合理安排建设用地，推动城市集约发展。改革完善城市规划管理体制，加强城市总体规划和土地利用总体规划的衔接，推进两图合一。在有条件的城市探索城市规划管理和国土资源管理部门合一。</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五）严格依法执行规划。经依法批准的城市规划，是城市建设和管理的依据，必须严格执行。进一步强化规划的强制性，凡是违反规划的行为都要严肃追究责任。城市政府应当定期向同级人大常委会报告城市规划实施情况。城市总体规划的修改，必须经原审批机关同意，并报同级人大常委会审议通过，从制度上防止随意修改规划等现象。控制性详细规划是规划实施的基础，未编制控制性详细规划的区域，不得进行建设。控制性详细规划的编制、实施以及对违规建设的处理结果，都要向社会公开。全面推行城市规划委员会制度。健全国家城乡规划督察员制度，实现规划督察全覆盖。完善社会参与机制，充分发挥专家和公众的力量，加强规划实施的社会监督。建立利用卫星遥感监测等多种手段共同监督规划实施的工作机制。严控各类开发区和城市新区设立，凡不符合城镇体系规划、城市总体规划和土地利用总体规划进行建设的，一律按违法处理。用</w:t>
      </w:r>
      <w:r w:rsidRPr="00B4195A">
        <w:rPr>
          <w:rFonts w:ascii="Arial" w:eastAsia="宋体" w:hAnsi="Arial" w:cs="Arial"/>
          <w:color w:val="333333"/>
          <w:kern w:val="0"/>
          <w:sz w:val="23"/>
          <w:szCs w:val="23"/>
        </w:rPr>
        <w:t>5</w:t>
      </w:r>
      <w:r w:rsidRPr="00B4195A">
        <w:rPr>
          <w:rFonts w:ascii="Arial" w:eastAsia="宋体" w:hAnsi="Arial" w:cs="Arial"/>
          <w:color w:val="333333"/>
          <w:kern w:val="0"/>
          <w:sz w:val="23"/>
          <w:szCs w:val="23"/>
        </w:rPr>
        <w:t>年左右时间，全面清查并处理建成区违法建设，坚决遏制新增违法建设。</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三、塑造城市特色风貌</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六）提高城市设计水平。城市设计是落实城市规划、指导建筑设计、塑造城市特色风貌的有效手段。鼓励开展城市设计工作，通过城市设计，从整体平面和立体空间上统筹城市建筑布局，协调城市景观风貌，体现城市地域特征、民族特色和时代风貌。单体建筑设计方案必须在形体、色彩、体量、高度等方面符合城市设计要求。抓紧制定城市设计管理法规，完善相关技术导则。支持高等学校开设城市设计相关专业，建立和培育城市设计队伍。</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（七）加强建筑设计管理。按照</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适用、经济、绿色、美观</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的建筑方针，突出建筑使用功能以及节能、节水、节地、节材和环保，防止片面追求建筑外观形象。强化公共建筑和超限高层建筑设计管理，建立大型公共建筑工程后评估制度。坚持开放发展理念，完善建筑设计招投标决策机制，规范决策行为，提高决策透明度和</w:t>
      </w:r>
      <w:r w:rsidRPr="00B4195A">
        <w:rPr>
          <w:rFonts w:ascii="Arial" w:eastAsia="宋体" w:hAnsi="Arial" w:cs="Arial"/>
          <w:color w:val="333333"/>
          <w:kern w:val="0"/>
          <w:sz w:val="23"/>
          <w:szCs w:val="23"/>
        </w:rPr>
        <w:lastRenderedPageBreak/>
        <w:t>科学性。进一步培育和规范建筑设计市场，依法严格实施市场准入和清出。为建筑设计院和建筑师事务所发展创造更加良好的条件，鼓励国内外建筑设计企业充分竞争，使优秀作品脱颖而出。培养既有国际视野又有民族自信的建筑师队伍，进一步明确建筑师的权利和责任，提高建筑师的地位。倡导开展建筑评论，促进建筑设计理念的交融和升华。</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八）保护历史文化风貌。有序实施城市修补和有机更新，解决老城区环境品质下降、空间秩序混乱、历史文化遗产损毁等问题，促进建筑物、街道立面、天际线、色彩和环境更加协调、优美。通过维护加固老建筑、改造利用旧厂房、完善基础设施等措施，恢复老城区功能和活力。加强文化遗产保护传承和合理利用，保护古遗址、古建筑、近现代历史建筑，更好地延续历史文脉，展现城市风貌。用</w:t>
      </w:r>
      <w:r w:rsidRPr="00B4195A">
        <w:rPr>
          <w:rFonts w:ascii="Arial" w:eastAsia="宋体" w:hAnsi="Arial" w:cs="Arial"/>
          <w:color w:val="333333"/>
          <w:kern w:val="0"/>
          <w:sz w:val="23"/>
          <w:szCs w:val="23"/>
        </w:rPr>
        <w:t>5</w:t>
      </w:r>
      <w:r w:rsidRPr="00B4195A">
        <w:rPr>
          <w:rFonts w:ascii="Arial" w:eastAsia="宋体" w:hAnsi="Arial" w:cs="Arial"/>
          <w:color w:val="333333"/>
          <w:kern w:val="0"/>
          <w:sz w:val="23"/>
          <w:szCs w:val="23"/>
        </w:rPr>
        <w:t>年左右时间，完成所有城市历史文化街区划定和历史建筑确定工作。</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四、提升城市建筑水平</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九）落实工程质量责任。完善工程质量安全管理制度，落实建设单位、勘察单位、设计单位、施工单位和工程监理单位等五方主体质量安全责任。强化政府对工程建设全过程的质量监管，特别是强化对工程监理的监管，充分发挥质监站的作用。加强职业道德规范和技能培训，提高从业人员素质。深化建设项目组织实施方式改革，推广工程总承包制，加强建筑市场监管，严厉查处转包和违法分包等行为，推进建筑市场诚信体系建设。实行施工企业银行保函和工程质量责任保险制度。建立大型工程技术风险控制机制，鼓励大型公共建筑、地铁等按市场化原则向保险公司投保重大工程保险。</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加强建筑安全监管。实施工程全生命周期风险管理，重点抓好房屋建筑、城市桥梁、建筑幕墙、斜坡（高切坡）、隧道（地铁）、地下管线等工程运行使用的安全监管，做好质量安全鉴定和抗震加固管理，建立安全预警及应急控制机制。加强对既有建筑改扩建、装饰装修、工程加固的质量安全监管。全面排查城市老旧建筑安全隐患，采取有力措施限期整改，严防发生垮塌等重大事故，保障人民群众生命财产安全。</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一）发展新型建造方式。大力推广装配式建筑，减少建筑垃圾和扬尘污染，缩短建造工期，提升工程质量。制定装配式建筑设计、施工和验收规范。完善部品部件标准，实现建筑部品部件工厂化生产。鼓励建筑企业装配式施工，现场装配。建设国家级装配式建筑生产基地。加大政策支持力度，力争用</w:t>
      </w:r>
      <w:r w:rsidRPr="00B4195A">
        <w:rPr>
          <w:rFonts w:ascii="Arial" w:eastAsia="宋体" w:hAnsi="Arial" w:cs="Arial"/>
          <w:color w:val="333333"/>
          <w:kern w:val="0"/>
          <w:sz w:val="23"/>
          <w:szCs w:val="23"/>
        </w:rPr>
        <w:t>10</w:t>
      </w:r>
      <w:r w:rsidRPr="00B4195A">
        <w:rPr>
          <w:rFonts w:ascii="Arial" w:eastAsia="宋体" w:hAnsi="Arial" w:cs="Arial"/>
          <w:color w:val="333333"/>
          <w:kern w:val="0"/>
          <w:sz w:val="23"/>
          <w:szCs w:val="23"/>
        </w:rPr>
        <w:t>年左右时间，使装配式建筑占新建建筑的比例达到</w:t>
      </w:r>
      <w:r w:rsidRPr="00B4195A">
        <w:rPr>
          <w:rFonts w:ascii="Arial" w:eastAsia="宋体" w:hAnsi="Arial" w:cs="Arial"/>
          <w:color w:val="333333"/>
          <w:kern w:val="0"/>
          <w:sz w:val="23"/>
          <w:szCs w:val="23"/>
        </w:rPr>
        <w:t>30%</w:t>
      </w:r>
      <w:r w:rsidRPr="00B4195A">
        <w:rPr>
          <w:rFonts w:ascii="Arial" w:eastAsia="宋体" w:hAnsi="Arial" w:cs="Arial"/>
          <w:color w:val="333333"/>
          <w:kern w:val="0"/>
          <w:sz w:val="23"/>
          <w:szCs w:val="23"/>
        </w:rPr>
        <w:t>。积极稳妥推广钢结构建筑。在具备条件的地方，倡导发展现代木结构建筑。</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五、推进节能城市建设</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lastRenderedPageBreak/>
        <w:t>（十二）推广建筑节能技术。提高建筑节能标准，推广绿色建筑和建材。支持和鼓励各地结合自然气候特点，推广应用地源热泵、水源热泵、太阳能发电等新能源技术，发展被动式房屋等绿色节能建筑。完善绿色节能建筑和建材评价体系，制定分布式能源建筑应用标准。分类制定建筑全生命周期能源消耗标准定额。</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三）实施城市节能工程。在试点示范的基础上，加大工作力度，全面推进区域热电联产、政府机构节能、绿色照明等节能工程。明确供热采暖系统安全、节能、环保、卫生等技术要求，健全服务质量标准和评估监督办法。进一步加强对城市集中供热系统的技术改造和运行管理，提高热能利用效率。大力推行采暖地区住宅供热分户计量，新建住宅必须全部实现供热分户计量，既有住宅要逐步实施供热分户计量改造。</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六、完善城市公共服务</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四）大力推进棚改安居。深化城镇住房制度改革，以政府为主保障困难群体基本住房需求，以市场为主满足居民多层次住房需求。大力推进城镇棚户区改造，稳步实施城中村改造，有序推进老旧住宅小区综合整治、危房和非成套住房改造，加快配套基础设施建设，切实解决群众住房困难。打好棚户区改造三年攻坚战，到</w:t>
      </w:r>
      <w:r w:rsidRPr="00B4195A">
        <w:rPr>
          <w:rFonts w:ascii="Arial" w:eastAsia="宋体" w:hAnsi="Arial" w:cs="Arial"/>
          <w:color w:val="333333"/>
          <w:kern w:val="0"/>
          <w:sz w:val="23"/>
          <w:szCs w:val="23"/>
        </w:rPr>
        <w:t>2020</w:t>
      </w:r>
      <w:r w:rsidRPr="00B4195A">
        <w:rPr>
          <w:rFonts w:ascii="Arial" w:eastAsia="宋体" w:hAnsi="Arial" w:cs="Arial"/>
          <w:color w:val="333333"/>
          <w:kern w:val="0"/>
          <w:sz w:val="23"/>
          <w:szCs w:val="23"/>
        </w:rPr>
        <w:t>年，基本完成现有的城镇棚户区、城中村和危房改造。完善土地、财政和金融政策，落实税收政策。创新棚户区改造体制机制，推动政府购买棚改服务，推广政府与社会资本合作模式，构建多元化棚改实施主体，发挥开发性金融支持作用。积极推行棚户区改造货币化安置。因地制宜确定住房保障标准，健全准入退出机制。</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五）建设地下综合管廊。认真总结推广试点城市经验，逐步推开城市地下综合管廊建设，统筹各类管线敷设，综合利用地下空间资源，提高城市综合承载能力。城市新区、各类园区、成片开发区域新建道路必须同步建设地下综合管廊，老城区要结合地铁建设、河道治理、道路整治、旧城更新、棚户区改造等，逐步推进地下综合管廊建设。加快制定地下综合管廊建设标准和技术导则。凡建有地下综合管廊的区域，各类管线必须全部入廊，管廊以外区域不得新建管线。管廊实行有偿使用，建立合理的收费机制。鼓励社会资本投资和运营地下综合管廊。各城市要综合考虑城市发展远景，按照先规划、后建设的原则，编制地下综合管廊建设专项规划，在年度建设计划中优先安排，并预留和控制地下空间。完善管理制度，确保管廊正常运行。</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六）优化街区路网结构。加强街区的规划和建设，分梯级明确新建街区面积，推动发展开放便捷、尺度适宜、配套完善、邻里和谐的生活街区。新建住宅要推广街区制，原则上不再建设封闭住宅小区。已建成的住宅小区和单位大院要逐步打开，实现内部道路公共化，解决交通路网布局问题，促进土地节约利用。树立</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窄马路、密路网</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的城市道路布局理念，建设快速路、主次干路和支路级配合理的道路</w:t>
      </w:r>
      <w:r w:rsidRPr="00B4195A">
        <w:rPr>
          <w:rFonts w:ascii="Arial" w:eastAsia="宋体" w:hAnsi="Arial" w:cs="Arial"/>
          <w:color w:val="333333"/>
          <w:kern w:val="0"/>
          <w:sz w:val="23"/>
          <w:szCs w:val="23"/>
        </w:rPr>
        <w:lastRenderedPageBreak/>
        <w:t>网系统。打通各类</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断头路</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，形成完整路网，提高道路通达性。科学、规范设置道路交通安全设施和交通管理设施，提高道路安全性。到</w:t>
      </w:r>
      <w:r w:rsidRPr="00B4195A">
        <w:rPr>
          <w:rFonts w:ascii="Arial" w:eastAsia="宋体" w:hAnsi="Arial" w:cs="Arial"/>
          <w:color w:val="333333"/>
          <w:kern w:val="0"/>
          <w:sz w:val="23"/>
          <w:szCs w:val="23"/>
        </w:rPr>
        <w:t>2020</w:t>
      </w:r>
      <w:r w:rsidRPr="00B4195A">
        <w:rPr>
          <w:rFonts w:ascii="Arial" w:eastAsia="宋体" w:hAnsi="Arial" w:cs="Arial"/>
          <w:color w:val="333333"/>
          <w:kern w:val="0"/>
          <w:sz w:val="23"/>
          <w:szCs w:val="23"/>
        </w:rPr>
        <w:t>年，城市建成区平均路网密度提高到</w:t>
      </w:r>
      <w:r w:rsidRPr="00B4195A">
        <w:rPr>
          <w:rFonts w:ascii="Arial" w:eastAsia="宋体" w:hAnsi="Arial" w:cs="Arial"/>
          <w:color w:val="333333"/>
          <w:kern w:val="0"/>
          <w:sz w:val="23"/>
          <w:szCs w:val="23"/>
        </w:rPr>
        <w:t>8</w:t>
      </w:r>
      <w:r w:rsidRPr="00B4195A">
        <w:rPr>
          <w:rFonts w:ascii="Arial" w:eastAsia="宋体" w:hAnsi="Arial" w:cs="Arial"/>
          <w:color w:val="333333"/>
          <w:kern w:val="0"/>
          <w:sz w:val="23"/>
          <w:szCs w:val="23"/>
        </w:rPr>
        <w:t>公里</w:t>
      </w:r>
      <w:r w:rsidRPr="00B4195A">
        <w:rPr>
          <w:rFonts w:ascii="Arial" w:eastAsia="宋体" w:hAnsi="Arial" w:cs="Arial"/>
          <w:color w:val="333333"/>
          <w:kern w:val="0"/>
          <w:sz w:val="23"/>
          <w:szCs w:val="23"/>
        </w:rPr>
        <w:t>/</w:t>
      </w:r>
      <w:r w:rsidRPr="00B4195A">
        <w:rPr>
          <w:rFonts w:ascii="Arial" w:eastAsia="宋体" w:hAnsi="Arial" w:cs="Arial"/>
          <w:color w:val="333333"/>
          <w:kern w:val="0"/>
          <w:sz w:val="23"/>
          <w:szCs w:val="23"/>
        </w:rPr>
        <w:t>平方公里，道路面积率达到</w:t>
      </w:r>
      <w:r w:rsidRPr="00B4195A">
        <w:rPr>
          <w:rFonts w:ascii="Arial" w:eastAsia="宋体" w:hAnsi="Arial" w:cs="Arial"/>
          <w:color w:val="333333"/>
          <w:kern w:val="0"/>
          <w:sz w:val="23"/>
          <w:szCs w:val="23"/>
        </w:rPr>
        <w:t>15%</w:t>
      </w:r>
      <w:r w:rsidRPr="00B4195A">
        <w:rPr>
          <w:rFonts w:ascii="Arial" w:eastAsia="宋体" w:hAnsi="Arial" w:cs="Arial"/>
          <w:color w:val="333333"/>
          <w:kern w:val="0"/>
          <w:sz w:val="23"/>
          <w:szCs w:val="23"/>
        </w:rPr>
        <w:t>。积极采用单行道路方式组织交通。加强自行车道和步行道系统建设，倡导绿色出行。合理配置停车设施，鼓励社会参与，放宽市场准入，逐步缓解停车难问题。</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（十七）优先发展公共交通。以提高公共交通分担率为突破口，缓解城市交通压力。统筹公共汽车、轻轨、地铁等多种类型公共交通协调发展，到</w:t>
      </w:r>
      <w:r w:rsidRPr="00B4195A">
        <w:rPr>
          <w:rFonts w:ascii="Arial" w:eastAsia="宋体" w:hAnsi="Arial" w:cs="Arial"/>
          <w:color w:val="333333"/>
          <w:kern w:val="0"/>
          <w:sz w:val="23"/>
          <w:szCs w:val="23"/>
        </w:rPr>
        <w:t>2020</w:t>
      </w:r>
      <w:r w:rsidRPr="00B4195A">
        <w:rPr>
          <w:rFonts w:ascii="Arial" w:eastAsia="宋体" w:hAnsi="Arial" w:cs="Arial"/>
          <w:color w:val="333333"/>
          <w:kern w:val="0"/>
          <w:sz w:val="23"/>
          <w:szCs w:val="23"/>
        </w:rPr>
        <w:t>年，超大、特大城市公共交通分担率达到</w:t>
      </w:r>
      <w:r w:rsidRPr="00B4195A">
        <w:rPr>
          <w:rFonts w:ascii="Arial" w:eastAsia="宋体" w:hAnsi="Arial" w:cs="Arial"/>
          <w:color w:val="333333"/>
          <w:kern w:val="0"/>
          <w:sz w:val="23"/>
          <w:szCs w:val="23"/>
        </w:rPr>
        <w:t>40%</w:t>
      </w:r>
      <w:r w:rsidRPr="00B4195A">
        <w:rPr>
          <w:rFonts w:ascii="Arial" w:eastAsia="宋体" w:hAnsi="Arial" w:cs="Arial"/>
          <w:color w:val="333333"/>
          <w:kern w:val="0"/>
          <w:sz w:val="23"/>
          <w:szCs w:val="23"/>
        </w:rPr>
        <w:t>以上，大城市达到</w:t>
      </w:r>
      <w:r w:rsidRPr="00B4195A">
        <w:rPr>
          <w:rFonts w:ascii="Arial" w:eastAsia="宋体" w:hAnsi="Arial" w:cs="Arial"/>
          <w:color w:val="333333"/>
          <w:kern w:val="0"/>
          <w:sz w:val="23"/>
          <w:szCs w:val="23"/>
        </w:rPr>
        <w:t>30%</w:t>
      </w:r>
      <w:r w:rsidRPr="00B4195A">
        <w:rPr>
          <w:rFonts w:ascii="Arial" w:eastAsia="宋体" w:hAnsi="Arial" w:cs="Arial"/>
          <w:color w:val="333333"/>
          <w:kern w:val="0"/>
          <w:sz w:val="23"/>
          <w:szCs w:val="23"/>
        </w:rPr>
        <w:t>以上，中小城市达到</w:t>
      </w:r>
      <w:r w:rsidRPr="00B4195A">
        <w:rPr>
          <w:rFonts w:ascii="Arial" w:eastAsia="宋体" w:hAnsi="Arial" w:cs="Arial"/>
          <w:color w:val="333333"/>
          <w:kern w:val="0"/>
          <w:sz w:val="23"/>
          <w:szCs w:val="23"/>
        </w:rPr>
        <w:t>20%</w:t>
      </w:r>
      <w:r w:rsidRPr="00B4195A">
        <w:rPr>
          <w:rFonts w:ascii="Arial" w:eastAsia="宋体" w:hAnsi="Arial" w:cs="Arial"/>
          <w:color w:val="333333"/>
          <w:kern w:val="0"/>
          <w:sz w:val="23"/>
          <w:szCs w:val="23"/>
        </w:rPr>
        <w:t>以上。加强城市综合交通枢纽建设，促进不同运输方式和城市内外交通之间的顺畅衔接、便捷换乘。扩大公共交通专用道的覆盖范围。实现中心城区公交站点</w:t>
      </w:r>
      <w:r w:rsidRPr="00B4195A">
        <w:rPr>
          <w:rFonts w:ascii="Arial" w:eastAsia="宋体" w:hAnsi="Arial" w:cs="Arial"/>
          <w:color w:val="333333"/>
          <w:kern w:val="0"/>
          <w:sz w:val="23"/>
          <w:szCs w:val="23"/>
        </w:rPr>
        <w:t>500</w:t>
      </w:r>
      <w:r w:rsidRPr="00B4195A">
        <w:rPr>
          <w:rFonts w:ascii="Arial" w:eastAsia="宋体" w:hAnsi="Arial" w:cs="Arial"/>
          <w:color w:val="333333"/>
          <w:kern w:val="0"/>
          <w:sz w:val="23"/>
          <w:szCs w:val="23"/>
        </w:rPr>
        <w:t>米内全覆盖。引入市场竞争机制，改革公交公司管理体制，鼓励社会资本参与公共交通设施建设和运营，增强公共交通运力。</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八）健全公共服务设施。坚持共享发展理念，使人民群众在共建共享中有更多获得感。合理确定公共服务设施建设标准，加强社区服务场所建设，形成以社区级设施为基础，市、区级设施衔接配套的公共服务设施网络体系。配套建设中小学、幼儿园、超市、菜市场，以及社区养老、医疗卫生、文化服务等设施，大力推进无障碍设施建设，打造方便快捷生活圈。继续推动公共图书馆、美术馆、文化馆（站）、博物馆、科技馆免费向全社会开放。推动社区内公共设施向居民开放。合理规划建设广场、公园、步行道等公共活动空间，方便居民文体活动，促进居民交流。强化绿地服务居民日常活动的功能，使市民在居家附近能够见到绿地、亲近绿地。城市公园原则上要免费向居民开放。限期清理腾退违规占用的公共空间。顺应新型城镇化的要求，稳步推进城镇基本公共服务常住人口全覆盖，稳定就业和生活的农业转移人口在住房、教育、文化、医疗卫生、计划生育和证照办理服务等方面，与城镇居民有同等权利和义务。</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十九）切实保障城市安全。加强市政基础设施建设，实施地下管网改造工程。提高城市排涝系统建设标准，加快实施改造。提高城市综合防灾和安全设施建设配置标准，加大建设投入力度，加强设施运行管理。建立城市备用饮用水水源地，确保饮水安全。健全城市抗震、防洪、排涝、消防、交通、应对地质灾害应急指挥体系，完善城市生命通道系统，加强城市防灾避难场所建设，增强抵御自然灾害、处置突发事件和危机管理能力。加强城市安全监管，建立专业化、职业化的应急救援队伍，提升社会治安综合治理水平，形成全天候、系统性、现代化的城市安全保障体系。</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七、营造城市宜居环境</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lastRenderedPageBreak/>
        <w:t>（二十）推进海绵城市建设。充分利用自然山体、河湖湿地、耕地、林地、草地等生态空间，建设海绵城市，提升水源涵养能力，缓解雨洪内涝压力，促进水资源循环利用。鼓励单位、社区和居民家庭安装雨水收集装置。大幅度减少城市硬覆盖地面，推广透水建材铺装，大力建设雨水花园、储水池塘、湿地公园、下沉式绿地等雨水滞留设施，让雨水自然积存、自然渗透、自然净化，不断提高城市雨水就地蓄积、渗透比例。</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一）恢复城市自然生态。制定并实施生态修复工作方案，有计划有步骤地修复被破坏的山体、河流、湿地、植被，积极推进采矿废弃地修复和再利用，治理污染土地，恢复城市自然生态。优化城市绿地布局，构建绿道系统，实现城市内外绿地连接贯通，将生态要素引入市区。建设森林城市。推行生态绿化方式，保护古树名木资源，广植当地树种，减少人工干预，让乔灌草合理搭配、自然生长。鼓励发展屋顶绿化、立体绿化。进一步提高城市人均公园绿地面积和城市建成区绿地率，改变城市建设中过分追求高强度开发、高密度建设、大面积硬化的状况，让城市更自然、更生态、更有特色。</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二）推进污水大气治理。强化城市污水治理，加快城市污水处理设施建设与改造，全面加强配套管网建设，提高城市污水收集处理能力。整治城市黑臭水体，强化城中村、老旧城区和城乡结合部污水截流、收集，抓紧治理城区污水横流、河湖水系污染严重的现象。到</w:t>
      </w:r>
      <w:r w:rsidRPr="00B4195A">
        <w:rPr>
          <w:rFonts w:ascii="Arial" w:eastAsia="宋体" w:hAnsi="Arial" w:cs="Arial"/>
          <w:color w:val="333333"/>
          <w:kern w:val="0"/>
          <w:sz w:val="23"/>
          <w:szCs w:val="23"/>
        </w:rPr>
        <w:t>2020</w:t>
      </w:r>
      <w:r w:rsidRPr="00B4195A">
        <w:rPr>
          <w:rFonts w:ascii="Arial" w:eastAsia="宋体" w:hAnsi="Arial" w:cs="Arial"/>
          <w:color w:val="333333"/>
          <w:kern w:val="0"/>
          <w:sz w:val="23"/>
          <w:szCs w:val="23"/>
        </w:rPr>
        <w:t>年，地级以上城市建成区力争实现污水全收集、全处理，缺水城市再生水利用率达到</w:t>
      </w:r>
      <w:r w:rsidRPr="00B4195A">
        <w:rPr>
          <w:rFonts w:ascii="Arial" w:eastAsia="宋体" w:hAnsi="Arial" w:cs="Arial"/>
          <w:color w:val="333333"/>
          <w:kern w:val="0"/>
          <w:sz w:val="23"/>
          <w:szCs w:val="23"/>
        </w:rPr>
        <w:t>20%</w:t>
      </w:r>
      <w:r w:rsidRPr="00B4195A">
        <w:rPr>
          <w:rFonts w:ascii="Arial" w:eastAsia="宋体" w:hAnsi="Arial" w:cs="Arial"/>
          <w:color w:val="333333"/>
          <w:kern w:val="0"/>
          <w:sz w:val="23"/>
          <w:szCs w:val="23"/>
        </w:rPr>
        <w:t>以上。以中水洁厕为突破口，不断提高污水利用率。新建住房和单体建筑面积超过一定规模的新建公共建筑应当安装中水设施，老旧住房也应当逐步实施中水利用改造。培育以经营中水业务为主的水务公司，合理形成中水回用价格，鼓励按市场化方式经营中水。城市工业生产、道路清扫、车辆冲洗、绿化浇灌、生态景观等生产和生态用水要优先使用中水。全面推进大气污染防治工作。加大城市工业源、面源、移动源污染综合治理力度，着力减少多污染物排放。加快调整城市能源结构，增加清洁能源供应。深化京津冀、长三角、珠三角等区域大气污染联防联控，健全重污染天气监测预警体系。提高环境监管能力，加大执法力度，严厉打击各类环境违法行为。倡导文明、节约、绿色的消费方式和生活习惯，动员全社会参与改善环境质量。</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（二十三）加强垃圾综合治理。树立垃圾是重要资源和矿产的观念，建立政府、社区、企业和居民协调机制，通过分类投放收集、综合循环利用，促进垃圾减量化、资源化、无害化。到</w:t>
      </w:r>
      <w:r w:rsidRPr="00B4195A">
        <w:rPr>
          <w:rFonts w:ascii="Arial" w:eastAsia="宋体" w:hAnsi="Arial" w:cs="Arial"/>
          <w:color w:val="333333"/>
          <w:kern w:val="0"/>
          <w:sz w:val="23"/>
          <w:szCs w:val="23"/>
        </w:rPr>
        <w:t>2020</w:t>
      </w:r>
      <w:r w:rsidRPr="00B4195A">
        <w:rPr>
          <w:rFonts w:ascii="Arial" w:eastAsia="宋体" w:hAnsi="Arial" w:cs="Arial"/>
          <w:color w:val="333333"/>
          <w:kern w:val="0"/>
          <w:sz w:val="23"/>
          <w:szCs w:val="23"/>
        </w:rPr>
        <w:t>年，力争将垃圾回收利用率提高到</w:t>
      </w:r>
      <w:r w:rsidRPr="00B4195A">
        <w:rPr>
          <w:rFonts w:ascii="Arial" w:eastAsia="宋体" w:hAnsi="Arial" w:cs="Arial"/>
          <w:color w:val="333333"/>
          <w:kern w:val="0"/>
          <w:sz w:val="23"/>
          <w:szCs w:val="23"/>
        </w:rPr>
        <w:t>35%</w:t>
      </w:r>
      <w:r w:rsidRPr="00B4195A">
        <w:rPr>
          <w:rFonts w:ascii="Arial" w:eastAsia="宋体" w:hAnsi="Arial" w:cs="Arial"/>
          <w:color w:val="333333"/>
          <w:kern w:val="0"/>
          <w:sz w:val="23"/>
          <w:szCs w:val="23"/>
        </w:rPr>
        <w:t>以上。强化城市保洁工作，加强垃圾处理设施建设，统筹城乡垃圾处理处置，大力解决垃圾围城问题。推进垃圾收运处理企业化、市场化，促进垃圾清运体系与再生资源回收体系对接。通过限制过度包装，减少一次性制品使用，推行净菜入城等措施，从源头上减</w:t>
      </w:r>
      <w:r w:rsidRPr="00B4195A">
        <w:rPr>
          <w:rFonts w:ascii="Arial" w:eastAsia="宋体" w:hAnsi="Arial" w:cs="Arial"/>
          <w:color w:val="333333"/>
          <w:kern w:val="0"/>
          <w:sz w:val="23"/>
          <w:szCs w:val="23"/>
        </w:rPr>
        <w:lastRenderedPageBreak/>
        <w:t>少垃圾产生。利用新技术、新设备，推广厨余垃圾家庭粉碎处理。完善激励机制和政策，力争用</w:t>
      </w:r>
      <w:r w:rsidRPr="00B4195A">
        <w:rPr>
          <w:rFonts w:ascii="Arial" w:eastAsia="宋体" w:hAnsi="Arial" w:cs="Arial"/>
          <w:color w:val="333333"/>
          <w:kern w:val="0"/>
          <w:sz w:val="23"/>
          <w:szCs w:val="23"/>
        </w:rPr>
        <w:t>5</w:t>
      </w:r>
      <w:r w:rsidRPr="00B4195A">
        <w:rPr>
          <w:rFonts w:ascii="Arial" w:eastAsia="宋体" w:hAnsi="Arial" w:cs="Arial"/>
          <w:color w:val="333333"/>
          <w:kern w:val="0"/>
          <w:sz w:val="23"/>
          <w:szCs w:val="23"/>
        </w:rPr>
        <w:t>年左右时间，基本建立餐厨废弃物和建筑垃圾回收和再生利用体系。</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八、创新城市治理方式</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四）推进依法治理城市。适应城市规划建设管理新形势和新要求，加强重点领域法律法规的立改废释，形成覆盖城市规划建设管理全过程的法律法规制度。严格执行城市规划建设管理行政决策法定程序，坚决遏制领导干部随意干预城市规划设计和工程建设的现象。研究推动城乡规划法与刑法衔接，严厉惩处规划建设管理违法行为，强化法律责任追究，提高违法违规成本。</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五）改革城市管理体制。明确中央和省级政府城市管理主管部门，确定管理范围、权力清单和责任主体，理顺各部门职责分工。推进市县两级政府规划建设管理机构改革，推行跨部门综合执法。在设区的市推行市或区一级执法，推动执法重心下移和执法事项属地化管理。加强城市管理执法机构和队伍建设，提高管理、执法和服务水平。</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六）完善城市治理机制。落实市、区、街道、社区的管理服务责任，健全城市基层治理机制。进一步强化街道、社区党组织的领导核心作用，以社区服务型党组织建设带动社区居民自治组织、社区社会组织建设。增强社区服务功能，实现政府治理和社会调节、居民自治良性互动。加强信息公开，推进城市治理阳光运行，开展世界城市日、世界住房日等主题宣传活动。</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七）推进城市智慧管理。加强城市管理和服务体系智能化建设，促进大数据、物联网、云计算等现代信息技术与城市管理服务融合，提升城市治理和服务水平。加强市政设施运行管理、交通管理、环境管理、应急管理等城市管理数字化平台建设和功能整合，建设综合性城市管理数据库。推进城市宽带信息基础设施建设，强化网络安全保障。积极发展民生服务智慧应用。到</w:t>
      </w:r>
      <w:r w:rsidRPr="00B4195A">
        <w:rPr>
          <w:rFonts w:ascii="Arial" w:eastAsia="宋体" w:hAnsi="Arial" w:cs="Arial"/>
          <w:color w:val="333333"/>
          <w:kern w:val="0"/>
          <w:sz w:val="23"/>
          <w:szCs w:val="23"/>
        </w:rPr>
        <w:t>2020</w:t>
      </w:r>
      <w:r w:rsidRPr="00B4195A">
        <w:rPr>
          <w:rFonts w:ascii="Arial" w:eastAsia="宋体" w:hAnsi="Arial" w:cs="Arial"/>
          <w:color w:val="333333"/>
          <w:kern w:val="0"/>
          <w:sz w:val="23"/>
          <w:szCs w:val="23"/>
        </w:rPr>
        <w:t>年，建成一批特色鲜明的智慧城市。通过智慧城市建设和其他一系列城市规划建设管理措施，不断提高城市运行效率。</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八）提高市民文明素质。以加强和改进城市规划建设管理来满足人民群众日益增长的物质文化需要，以提升市民文明素质推动城市治理水平的不断提高。大力开展社会主义核心价值观学习教育实践，促进市民形成良好的道德素养和社会风尚，提高企业、社会组织和市民参与城市治理的意识和能力。从青少年抓起，完善学校、家庭、社会三结合的教育网络，将良好校风、优良家风和社会新风有机融合。建立完善市民行为规范，增强市民法治意识。</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b/>
          <w:bCs/>
          <w:color w:val="333333"/>
          <w:kern w:val="0"/>
          <w:sz w:val="23"/>
          <w:szCs w:val="23"/>
        </w:rPr>
        <w:t>九、切实加强组织领导</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（二十九）加强组织协调。中央和国家机关有关部门要加大对城市规划建设管理工作的指导、协调和支持力度，建立城市工作协调机制，定期研究相关工作。定</w:t>
      </w:r>
      <w:r w:rsidRPr="00B4195A">
        <w:rPr>
          <w:rFonts w:ascii="Arial" w:eastAsia="宋体" w:hAnsi="Arial" w:cs="Arial"/>
          <w:color w:val="333333"/>
          <w:kern w:val="0"/>
          <w:sz w:val="23"/>
          <w:szCs w:val="23"/>
        </w:rPr>
        <w:lastRenderedPageBreak/>
        <w:t>期召开中央城市工作会议，研究解决城市发展中的重大问题。中央组织部、住房城乡建设部要定期组织新任市委书记、市长培训，不断提高城市主要领导规划建设管理的能力和水平。</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三十）落实工作责任。省级党委和政府要围绕中央提出的总目标，确定本地区城市发展的目标和任务，集中力量突破重点难点问题。城市党委和政府要制定具体目标和工作方案，明确实施步骤和保障措施，加强对城市规划建设管理工作的领导，落实工作经费。实施城市规划建设管理工作监督考核制度，确定考核指标体系，定期通报考核结果，并作为城市党政领导班子和领导干部综合考核评价的重要参考。</w:t>
      </w:r>
    </w:p>
    <w:p w:rsidR="00B4195A" w:rsidRPr="00B4195A" w:rsidRDefault="00B4195A" w:rsidP="00B4195A">
      <w:pPr>
        <w:widowControl/>
        <w:shd w:val="clear" w:color="auto" w:fill="FFFFFF"/>
        <w:spacing w:line="402" w:lineRule="atLeast"/>
        <w:ind w:firstLine="480"/>
        <w:jc w:val="left"/>
        <w:rPr>
          <w:rFonts w:ascii="Arial" w:eastAsia="宋体" w:hAnsi="Arial" w:cs="Arial"/>
          <w:color w:val="333333"/>
          <w:kern w:val="0"/>
          <w:sz w:val="23"/>
          <w:szCs w:val="23"/>
        </w:rPr>
      </w:pPr>
      <w:r w:rsidRPr="00B4195A">
        <w:rPr>
          <w:rFonts w:ascii="Arial" w:eastAsia="宋体" w:hAnsi="Arial" w:cs="Arial"/>
          <w:color w:val="333333"/>
          <w:kern w:val="0"/>
          <w:sz w:val="23"/>
          <w:szCs w:val="23"/>
        </w:rPr>
        <w:t>各地区各部门要认真贯彻落实本意见精神，明确责任分工和时间要求，确保各项政策措施落到实处。各地区各部门贯彻落实情况要及时向党中央、国务院报告。中央将就贯彻落实情况适时组织开展监督检查。</w:t>
      </w:r>
    </w:p>
    <w:p w:rsidR="005B5A29" w:rsidRPr="00B4195A" w:rsidRDefault="005B5A29"/>
    <w:sectPr w:rsidR="005B5A29" w:rsidRPr="00B4195A" w:rsidSect="005B5A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34C" w:rsidRDefault="00FA234C" w:rsidP="00EA6421">
      <w:r>
        <w:separator/>
      </w:r>
    </w:p>
  </w:endnote>
  <w:endnote w:type="continuationSeparator" w:id="1">
    <w:p w:rsidR="00FA234C" w:rsidRDefault="00FA234C" w:rsidP="00EA6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34C" w:rsidRDefault="00FA234C" w:rsidP="00EA6421">
      <w:r>
        <w:separator/>
      </w:r>
    </w:p>
  </w:footnote>
  <w:footnote w:type="continuationSeparator" w:id="1">
    <w:p w:rsidR="00FA234C" w:rsidRDefault="00FA234C" w:rsidP="00EA64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95A"/>
    <w:rsid w:val="001D77FE"/>
    <w:rsid w:val="005B5A29"/>
    <w:rsid w:val="00B4195A"/>
    <w:rsid w:val="00EA6421"/>
    <w:rsid w:val="00FA2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29"/>
    <w:pPr>
      <w:widowControl w:val="0"/>
      <w:jc w:val="both"/>
    </w:pPr>
  </w:style>
  <w:style w:type="paragraph" w:styleId="2">
    <w:name w:val="heading 2"/>
    <w:basedOn w:val="a"/>
    <w:link w:val="2Char"/>
    <w:uiPriority w:val="9"/>
    <w:qFormat/>
    <w:rsid w:val="00B4195A"/>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4195A"/>
    <w:rPr>
      <w:rFonts w:ascii="宋体" w:eastAsia="宋体" w:hAnsi="宋体" w:cs="宋体"/>
      <w:b/>
      <w:bCs/>
      <w:color w:val="333333"/>
      <w:kern w:val="0"/>
      <w:sz w:val="36"/>
      <w:szCs w:val="36"/>
    </w:rPr>
  </w:style>
  <w:style w:type="character" w:customStyle="1" w:styleId="title-prefix">
    <w:name w:val="title-prefix"/>
    <w:basedOn w:val="a0"/>
    <w:rsid w:val="00B4195A"/>
  </w:style>
  <w:style w:type="paragraph" w:styleId="a3">
    <w:name w:val="header"/>
    <w:basedOn w:val="a"/>
    <w:link w:val="Char"/>
    <w:uiPriority w:val="99"/>
    <w:semiHidden/>
    <w:unhideWhenUsed/>
    <w:rsid w:val="00EA6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6421"/>
    <w:rPr>
      <w:sz w:val="18"/>
      <w:szCs w:val="18"/>
    </w:rPr>
  </w:style>
  <w:style w:type="paragraph" w:styleId="a4">
    <w:name w:val="footer"/>
    <w:basedOn w:val="a"/>
    <w:link w:val="Char0"/>
    <w:uiPriority w:val="99"/>
    <w:semiHidden/>
    <w:unhideWhenUsed/>
    <w:rsid w:val="00EA64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6421"/>
    <w:rPr>
      <w:sz w:val="18"/>
      <w:szCs w:val="18"/>
    </w:rPr>
  </w:style>
</w:styles>
</file>

<file path=word/webSettings.xml><?xml version="1.0" encoding="utf-8"?>
<w:webSettings xmlns:r="http://schemas.openxmlformats.org/officeDocument/2006/relationships" xmlns:w="http://schemas.openxmlformats.org/wordprocessingml/2006/main">
  <w:divs>
    <w:div w:id="1296642919">
      <w:bodyDiv w:val="1"/>
      <w:marLeft w:val="0"/>
      <w:marRight w:val="0"/>
      <w:marTop w:val="0"/>
      <w:marBottom w:val="0"/>
      <w:divBdr>
        <w:top w:val="none" w:sz="0" w:space="0" w:color="auto"/>
        <w:left w:val="none" w:sz="0" w:space="0" w:color="auto"/>
        <w:bottom w:val="none" w:sz="0" w:space="0" w:color="auto"/>
        <w:right w:val="none" w:sz="0" w:space="0" w:color="auto"/>
      </w:divBdr>
      <w:divsChild>
        <w:div w:id="358942142">
          <w:marLeft w:val="0"/>
          <w:marRight w:val="0"/>
          <w:marTop w:val="0"/>
          <w:marBottom w:val="0"/>
          <w:divBdr>
            <w:top w:val="none" w:sz="0" w:space="0" w:color="auto"/>
            <w:left w:val="none" w:sz="0" w:space="0" w:color="auto"/>
            <w:bottom w:val="none" w:sz="0" w:space="0" w:color="auto"/>
            <w:right w:val="none" w:sz="0" w:space="0" w:color="auto"/>
          </w:divBdr>
          <w:divsChild>
            <w:div w:id="1923104232">
              <w:marLeft w:val="0"/>
              <w:marRight w:val="0"/>
              <w:marTop w:val="335"/>
              <w:marBottom w:val="0"/>
              <w:divBdr>
                <w:top w:val="none" w:sz="0" w:space="0" w:color="auto"/>
                <w:left w:val="none" w:sz="0" w:space="0" w:color="auto"/>
                <w:bottom w:val="none" w:sz="0" w:space="0" w:color="auto"/>
                <w:right w:val="none" w:sz="0" w:space="0" w:color="auto"/>
              </w:divBdr>
              <w:divsChild>
                <w:div w:id="342904710">
                  <w:marLeft w:val="0"/>
                  <w:marRight w:val="0"/>
                  <w:marTop w:val="0"/>
                  <w:marBottom w:val="0"/>
                  <w:divBdr>
                    <w:top w:val="single" w:sz="6" w:space="0" w:color="E5E5E5"/>
                    <w:left w:val="single" w:sz="6" w:space="0" w:color="E5E5E5"/>
                    <w:bottom w:val="single" w:sz="6" w:space="0" w:color="E5E5E5"/>
                    <w:right w:val="single" w:sz="6" w:space="0" w:color="E5E5E5"/>
                  </w:divBdr>
                  <w:divsChild>
                    <w:div w:id="1018433621">
                      <w:marLeft w:val="0"/>
                      <w:marRight w:val="0"/>
                      <w:marTop w:val="0"/>
                      <w:marBottom w:val="0"/>
                      <w:divBdr>
                        <w:top w:val="none" w:sz="0" w:space="0" w:color="auto"/>
                        <w:left w:val="none" w:sz="0" w:space="0" w:color="auto"/>
                        <w:bottom w:val="none" w:sz="0" w:space="0" w:color="auto"/>
                        <w:right w:val="none" w:sz="0" w:space="0" w:color="auto"/>
                      </w:divBdr>
                      <w:divsChild>
                        <w:div w:id="1509566338">
                          <w:marLeft w:val="0"/>
                          <w:marRight w:val="0"/>
                          <w:marTop w:val="0"/>
                          <w:marBottom w:val="251"/>
                          <w:divBdr>
                            <w:top w:val="none" w:sz="0" w:space="0" w:color="auto"/>
                            <w:left w:val="none" w:sz="0" w:space="0" w:color="auto"/>
                            <w:bottom w:val="none" w:sz="0" w:space="0" w:color="auto"/>
                            <w:right w:val="none" w:sz="0" w:space="0" w:color="auto"/>
                          </w:divBdr>
                        </w:div>
                        <w:div w:id="667829526">
                          <w:marLeft w:val="0"/>
                          <w:marRight w:val="0"/>
                          <w:marTop w:val="0"/>
                          <w:marBottom w:val="251"/>
                          <w:divBdr>
                            <w:top w:val="none" w:sz="0" w:space="0" w:color="auto"/>
                            <w:left w:val="none" w:sz="0" w:space="0" w:color="auto"/>
                            <w:bottom w:val="none" w:sz="0" w:space="0" w:color="auto"/>
                            <w:right w:val="none" w:sz="0" w:space="0" w:color="auto"/>
                          </w:divBdr>
                        </w:div>
                        <w:div w:id="1775595128">
                          <w:marLeft w:val="0"/>
                          <w:marRight w:val="0"/>
                          <w:marTop w:val="0"/>
                          <w:marBottom w:val="251"/>
                          <w:divBdr>
                            <w:top w:val="none" w:sz="0" w:space="0" w:color="auto"/>
                            <w:left w:val="none" w:sz="0" w:space="0" w:color="auto"/>
                            <w:bottom w:val="none" w:sz="0" w:space="0" w:color="auto"/>
                            <w:right w:val="none" w:sz="0" w:space="0" w:color="auto"/>
                          </w:divBdr>
                        </w:div>
                        <w:div w:id="706174474">
                          <w:marLeft w:val="0"/>
                          <w:marRight w:val="0"/>
                          <w:marTop w:val="0"/>
                          <w:marBottom w:val="251"/>
                          <w:divBdr>
                            <w:top w:val="none" w:sz="0" w:space="0" w:color="auto"/>
                            <w:left w:val="none" w:sz="0" w:space="0" w:color="auto"/>
                            <w:bottom w:val="none" w:sz="0" w:space="0" w:color="auto"/>
                            <w:right w:val="none" w:sz="0" w:space="0" w:color="auto"/>
                          </w:divBdr>
                        </w:div>
                        <w:div w:id="1183086644">
                          <w:marLeft w:val="0"/>
                          <w:marRight w:val="0"/>
                          <w:marTop w:val="0"/>
                          <w:marBottom w:val="0"/>
                          <w:divBdr>
                            <w:top w:val="none" w:sz="0" w:space="0" w:color="auto"/>
                            <w:left w:val="none" w:sz="0" w:space="0" w:color="auto"/>
                            <w:bottom w:val="none" w:sz="0" w:space="0" w:color="auto"/>
                            <w:right w:val="none" w:sz="0" w:space="0" w:color="auto"/>
                          </w:divBdr>
                        </w:div>
                        <w:div w:id="488791263">
                          <w:marLeft w:val="0"/>
                          <w:marRight w:val="0"/>
                          <w:marTop w:val="0"/>
                          <w:marBottom w:val="251"/>
                          <w:divBdr>
                            <w:top w:val="none" w:sz="0" w:space="0" w:color="auto"/>
                            <w:left w:val="none" w:sz="0" w:space="0" w:color="auto"/>
                            <w:bottom w:val="none" w:sz="0" w:space="0" w:color="auto"/>
                            <w:right w:val="none" w:sz="0" w:space="0" w:color="auto"/>
                          </w:divBdr>
                        </w:div>
                        <w:div w:id="219901975">
                          <w:marLeft w:val="0"/>
                          <w:marRight w:val="0"/>
                          <w:marTop w:val="0"/>
                          <w:marBottom w:val="251"/>
                          <w:divBdr>
                            <w:top w:val="none" w:sz="0" w:space="0" w:color="auto"/>
                            <w:left w:val="none" w:sz="0" w:space="0" w:color="auto"/>
                            <w:bottom w:val="none" w:sz="0" w:space="0" w:color="auto"/>
                            <w:right w:val="none" w:sz="0" w:space="0" w:color="auto"/>
                          </w:divBdr>
                        </w:div>
                        <w:div w:id="992880250">
                          <w:marLeft w:val="0"/>
                          <w:marRight w:val="0"/>
                          <w:marTop w:val="0"/>
                          <w:marBottom w:val="251"/>
                          <w:divBdr>
                            <w:top w:val="none" w:sz="0" w:space="0" w:color="auto"/>
                            <w:left w:val="none" w:sz="0" w:space="0" w:color="auto"/>
                            <w:bottom w:val="none" w:sz="0" w:space="0" w:color="auto"/>
                            <w:right w:val="none" w:sz="0" w:space="0" w:color="auto"/>
                          </w:divBdr>
                        </w:div>
                        <w:div w:id="698629483">
                          <w:marLeft w:val="0"/>
                          <w:marRight w:val="0"/>
                          <w:marTop w:val="0"/>
                          <w:marBottom w:val="251"/>
                          <w:divBdr>
                            <w:top w:val="none" w:sz="0" w:space="0" w:color="auto"/>
                            <w:left w:val="none" w:sz="0" w:space="0" w:color="auto"/>
                            <w:bottom w:val="none" w:sz="0" w:space="0" w:color="auto"/>
                            <w:right w:val="none" w:sz="0" w:space="0" w:color="auto"/>
                          </w:divBdr>
                        </w:div>
                        <w:div w:id="1356425464">
                          <w:marLeft w:val="0"/>
                          <w:marRight w:val="0"/>
                          <w:marTop w:val="0"/>
                          <w:marBottom w:val="251"/>
                          <w:divBdr>
                            <w:top w:val="none" w:sz="0" w:space="0" w:color="auto"/>
                            <w:left w:val="none" w:sz="0" w:space="0" w:color="auto"/>
                            <w:bottom w:val="none" w:sz="0" w:space="0" w:color="auto"/>
                            <w:right w:val="none" w:sz="0" w:space="0" w:color="auto"/>
                          </w:divBdr>
                        </w:div>
                        <w:div w:id="731585668">
                          <w:marLeft w:val="0"/>
                          <w:marRight w:val="0"/>
                          <w:marTop w:val="0"/>
                          <w:marBottom w:val="251"/>
                          <w:divBdr>
                            <w:top w:val="none" w:sz="0" w:space="0" w:color="auto"/>
                            <w:left w:val="none" w:sz="0" w:space="0" w:color="auto"/>
                            <w:bottom w:val="none" w:sz="0" w:space="0" w:color="auto"/>
                            <w:right w:val="none" w:sz="0" w:space="0" w:color="auto"/>
                          </w:divBdr>
                        </w:div>
                        <w:div w:id="7024369">
                          <w:marLeft w:val="0"/>
                          <w:marRight w:val="0"/>
                          <w:marTop w:val="0"/>
                          <w:marBottom w:val="251"/>
                          <w:divBdr>
                            <w:top w:val="none" w:sz="0" w:space="0" w:color="auto"/>
                            <w:left w:val="none" w:sz="0" w:space="0" w:color="auto"/>
                            <w:bottom w:val="none" w:sz="0" w:space="0" w:color="auto"/>
                            <w:right w:val="none" w:sz="0" w:space="0" w:color="auto"/>
                          </w:divBdr>
                        </w:div>
                        <w:div w:id="1764564484">
                          <w:marLeft w:val="0"/>
                          <w:marRight w:val="0"/>
                          <w:marTop w:val="0"/>
                          <w:marBottom w:val="251"/>
                          <w:divBdr>
                            <w:top w:val="none" w:sz="0" w:space="0" w:color="auto"/>
                            <w:left w:val="none" w:sz="0" w:space="0" w:color="auto"/>
                            <w:bottom w:val="none" w:sz="0" w:space="0" w:color="auto"/>
                            <w:right w:val="none" w:sz="0" w:space="0" w:color="auto"/>
                          </w:divBdr>
                        </w:div>
                        <w:div w:id="2120877579">
                          <w:marLeft w:val="0"/>
                          <w:marRight w:val="0"/>
                          <w:marTop w:val="0"/>
                          <w:marBottom w:val="251"/>
                          <w:divBdr>
                            <w:top w:val="none" w:sz="0" w:space="0" w:color="auto"/>
                            <w:left w:val="none" w:sz="0" w:space="0" w:color="auto"/>
                            <w:bottom w:val="none" w:sz="0" w:space="0" w:color="auto"/>
                            <w:right w:val="none" w:sz="0" w:space="0" w:color="auto"/>
                          </w:divBdr>
                        </w:div>
                        <w:div w:id="1302534963">
                          <w:marLeft w:val="0"/>
                          <w:marRight w:val="0"/>
                          <w:marTop w:val="0"/>
                          <w:marBottom w:val="251"/>
                          <w:divBdr>
                            <w:top w:val="none" w:sz="0" w:space="0" w:color="auto"/>
                            <w:left w:val="none" w:sz="0" w:space="0" w:color="auto"/>
                            <w:bottom w:val="none" w:sz="0" w:space="0" w:color="auto"/>
                            <w:right w:val="none" w:sz="0" w:space="0" w:color="auto"/>
                          </w:divBdr>
                        </w:div>
                        <w:div w:id="1995572875">
                          <w:marLeft w:val="0"/>
                          <w:marRight w:val="0"/>
                          <w:marTop w:val="0"/>
                          <w:marBottom w:val="251"/>
                          <w:divBdr>
                            <w:top w:val="none" w:sz="0" w:space="0" w:color="auto"/>
                            <w:left w:val="none" w:sz="0" w:space="0" w:color="auto"/>
                            <w:bottom w:val="none" w:sz="0" w:space="0" w:color="auto"/>
                            <w:right w:val="none" w:sz="0" w:space="0" w:color="auto"/>
                          </w:divBdr>
                        </w:div>
                        <w:div w:id="382563767">
                          <w:marLeft w:val="0"/>
                          <w:marRight w:val="0"/>
                          <w:marTop w:val="0"/>
                          <w:marBottom w:val="251"/>
                          <w:divBdr>
                            <w:top w:val="none" w:sz="0" w:space="0" w:color="auto"/>
                            <w:left w:val="none" w:sz="0" w:space="0" w:color="auto"/>
                            <w:bottom w:val="none" w:sz="0" w:space="0" w:color="auto"/>
                            <w:right w:val="none" w:sz="0" w:space="0" w:color="auto"/>
                          </w:divBdr>
                        </w:div>
                        <w:div w:id="644119140">
                          <w:marLeft w:val="0"/>
                          <w:marRight w:val="0"/>
                          <w:marTop w:val="0"/>
                          <w:marBottom w:val="251"/>
                          <w:divBdr>
                            <w:top w:val="none" w:sz="0" w:space="0" w:color="auto"/>
                            <w:left w:val="none" w:sz="0" w:space="0" w:color="auto"/>
                            <w:bottom w:val="none" w:sz="0" w:space="0" w:color="auto"/>
                            <w:right w:val="none" w:sz="0" w:space="0" w:color="auto"/>
                          </w:divBdr>
                        </w:div>
                        <w:div w:id="205870187">
                          <w:marLeft w:val="0"/>
                          <w:marRight w:val="0"/>
                          <w:marTop w:val="0"/>
                          <w:marBottom w:val="251"/>
                          <w:divBdr>
                            <w:top w:val="none" w:sz="0" w:space="0" w:color="auto"/>
                            <w:left w:val="none" w:sz="0" w:space="0" w:color="auto"/>
                            <w:bottom w:val="none" w:sz="0" w:space="0" w:color="auto"/>
                            <w:right w:val="none" w:sz="0" w:space="0" w:color="auto"/>
                          </w:divBdr>
                        </w:div>
                        <w:div w:id="1065025735">
                          <w:marLeft w:val="0"/>
                          <w:marRight w:val="0"/>
                          <w:marTop w:val="0"/>
                          <w:marBottom w:val="251"/>
                          <w:divBdr>
                            <w:top w:val="none" w:sz="0" w:space="0" w:color="auto"/>
                            <w:left w:val="none" w:sz="0" w:space="0" w:color="auto"/>
                            <w:bottom w:val="none" w:sz="0" w:space="0" w:color="auto"/>
                            <w:right w:val="none" w:sz="0" w:space="0" w:color="auto"/>
                          </w:divBdr>
                        </w:div>
                        <w:div w:id="1743258841">
                          <w:marLeft w:val="0"/>
                          <w:marRight w:val="0"/>
                          <w:marTop w:val="0"/>
                          <w:marBottom w:val="251"/>
                          <w:divBdr>
                            <w:top w:val="none" w:sz="0" w:space="0" w:color="auto"/>
                            <w:left w:val="none" w:sz="0" w:space="0" w:color="auto"/>
                            <w:bottom w:val="none" w:sz="0" w:space="0" w:color="auto"/>
                            <w:right w:val="none" w:sz="0" w:space="0" w:color="auto"/>
                          </w:divBdr>
                        </w:div>
                        <w:div w:id="295379706">
                          <w:marLeft w:val="0"/>
                          <w:marRight w:val="0"/>
                          <w:marTop w:val="0"/>
                          <w:marBottom w:val="251"/>
                          <w:divBdr>
                            <w:top w:val="none" w:sz="0" w:space="0" w:color="auto"/>
                            <w:left w:val="none" w:sz="0" w:space="0" w:color="auto"/>
                            <w:bottom w:val="none" w:sz="0" w:space="0" w:color="auto"/>
                            <w:right w:val="none" w:sz="0" w:space="0" w:color="auto"/>
                          </w:divBdr>
                        </w:div>
                        <w:div w:id="1424033090">
                          <w:marLeft w:val="0"/>
                          <w:marRight w:val="0"/>
                          <w:marTop w:val="0"/>
                          <w:marBottom w:val="251"/>
                          <w:divBdr>
                            <w:top w:val="none" w:sz="0" w:space="0" w:color="auto"/>
                            <w:left w:val="none" w:sz="0" w:space="0" w:color="auto"/>
                            <w:bottom w:val="none" w:sz="0" w:space="0" w:color="auto"/>
                            <w:right w:val="none" w:sz="0" w:space="0" w:color="auto"/>
                          </w:divBdr>
                        </w:div>
                        <w:div w:id="1008337891">
                          <w:marLeft w:val="0"/>
                          <w:marRight w:val="0"/>
                          <w:marTop w:val="0"/>
                          <w:marBottom w:val="251"/>
                          <w:divBdr>
                            <w:top w:val="none" w:sz="0" w:space="0" w:color="auto"/>
                            <w:left w:val="none" w:sz="0" w:space="0" w:color="auto"/>
                            <w:bottom w:val="none" w:sz="0" w:space="0" w:color="auto"/>
                            <w:right w:val="none" w:sz="0" w:space="0" w:color="auto"/>
                          </w:divBdr>
                        </w:div>
                        <w:div w:id="864950751">
                          <w:marLeft w:val="0"/>
                          <w:marRight w:val="0"/>
                          <w:marTop w:val="0"/>
                          <w:marBottom w:val="251"/>
                          <w:divBdr>
                            <w:top w:val="none" w:sz="0" w:space="0" w:color="auto"/>
                            <w:left w:val="none" w:sz="0" w:space="0" w:color="auto"/>
                            <w:bottom w:val="none" w:sz="0" w:space="0" w:color="auto"/>
                            <w:right w:val="none" w:sz="0" w:space="0" w:color="auto"/>
                          </w:divBdr>
                        </w:div>
                        <w:div w:id="452214864">
                          <w:marLeft w:val="0"/>
                          <w:marRight w:val="0"/>
                          <w:marTop w:val="0"/>
                          <w:marBottom w:val="251"/>
                          <w:divBdr>
                            <w:top w:val="none" w:sz="0" w:space="0" w:color="auto"/>
                            <w:left w:val="none" w:sz="0" w:space="0" w:color="auto"/>
                            <w:bottom w:val="none" w:sz="0" w:space="0" w:color="auto"/>
                            <w:right w:val="none" w:sz="0" w:space="0" w:color="auto"/>
                          </w:divBdr>
                        </w:div>
                        <w:div w:id="1724789076">
                          <w:marLeft w:val="0"/>
                          <w:marRight w:val="0"/>
                          <w:marTop w:val="0"/>
                          <w:marBottom w:val="251"/>
                          <w:divBdr>
                            <w:top w:val="none" w:sz="0" w:space="0" w:color="auto"/>
                            <w:left w:val="none" w:sz="0" w:space="0" w:color="auto"/>
                            <w:bottom w:val="none" w:sz="0" w:space="0" w:color="auto"/>
                            <w:right w:val="none" w:sz="0" w:space="0" w:color="auto"/>
                          </w:divBdr>
                        </w:div>
                        <w:div w:id="2142653237">
                          <w:marLeft w:val="0"/>
                          <w:marRight w:val="0"/>
                          <w:marTop w:val="0"/>
                          <w:marBottom w:val="251"/>
                          <w:divBdr>
                            <w:top w:val="none" w:sz="0" w:space="0" w:color="auto"/>
                            <w:left w:val="none" w:sz="0" w:space="0" w:color="auto"/>
                            <w:bottom w:val="none" w:sz="0" w:space="0" w:color="auto"/>
                            <w:right w:val="none" w:sz="0" w:space="0" w:color="auto"/>
                          </w:divBdr>
                        </w:div>
                        <w:div w:id="1392120628">
                          <w:marLeft w:val="0"/>
                          <w:marRight w:val="0"/>
                          <w:marTop w:val="0"/>
                          <w:marBottom w:val="251"/>
                          <w:divBdr>
                            <w:top w:val="none" w:sz="0" w:space="0" w:color="auto"/>
                            <w:left w:val="none" w:sz="0" w:space="0" w:color="auto"/>
                            <w:bottom w:val="none" w:sz="0" w:space="0" w:color="auto"/>
                            <w:right w:val="none" w:sz="0" w:space="0" w:color="auto"/>
                          </w:divBdr>
                        </w:div>
                        <w:div w:id="820194636">
                          <w:marLeft w:val="0"/>
                          <w:marRight w:val="0"/>
                          <w:marTop w:val="0"/>
                          <w:marBottom w:val="251"/>
                          <w:divBdr>
                            <w:top w:val="none" w:sz="0" w:space="0" w:color="auto"/>
                            <w:left w:val="none" w:sz="0" w:space="0" w:color="auto"/>
                            <w:bottom w:val="none" w:sz="0" w:space="0" w:color="auto"/>
                            <w:right w:val="none" w:sz="0" w:space="0" w:color="auto"/>
                          </w:divBdr>
                        </w:div>
                        <w:div w:id="1548755565">
                          <w:marLeft w:val="0"/>
                          <w:marRight w:val="0"/>
                          <w:marTop w:val="0"/>
                          <w:marBottom w:val="251"/>
                          <w:divBdr>
                            <w:top w:val="none" w:sz="0" w:space="0" w:color="auto"/>
                            <w:left w:val="none" w:sz="0" w:space="0" w:color="auto"/>
                            <w:bottom w:val="none" w:sz="0" w:space="0" w:color="auto"/>
                            <w:right w:val="none" w:sz="0" w:space="0" w:color="auto"/>
                          </w:divBdr>
                        </w:div>
                        <w:div w:id="1309433459">
                          <w:marLeft w:val="0"/>
                          <w:marRight w:val="0"/>
                          <w:marTop w:val="0"/>
                          <w:marBottom w:val="251"/>
                          <w:divBdr>
                            <w:top w:val="none" w:sz="0" w:space="0" w:color="auto"/>
                            <w:left w:val="none" w:sz="0" w:space="0" w:color="auto"/>
                            <w:bottom w:val="none" w:sz="0" w:space="0" w:color="auto"/>
                            <w:right w:val="none" w:sz="0" w:space="0" w:color="auto"/>
                          </w:divBdr>
                        </w:div>
                        <w:div w:id="1940063804">
                          <w:marLeft w:val="0"/>
                          <w:marRight w:val="0"/>
                          <w:marTop w:val="0"/>
                          <w:marBottom w:val="251"/>
                          <w:divBdr>
                            <w:top w:val="none" w:sz="0" w:space="0" w:color="auto"/>
                            <w:left w:val="none" w:sz="0" w:space="0" w:color="auto"/>
                            <w:bottom w:val="none" w:sz="0" w:space="0" w:color="auto"/>
                            <w:right w:val="none" w:sz="0" w:space="0" w:color="auto"/>
                          </w:divBdr>
                        </w:div>
                        <w:div w:id="806823404">
                          <w:marLeft w:val="0"/>
                          <w:marRight w:val="0"/>
                          <w:marTop w:val="0"/>
                          <w:marBottom w:val="251"/>
                          <w:divBdr>
                            <w:top w:val="none" w:sz="0" w:space="0" w:color="auto"/>
                            <w:left w:val="none" w:sz="0" w:space="0" w:color="auto"/>
                            <w:bottom w:val="none" w:sz="0" w:space="0" w:color="auto"/>
                            <w:right w:val="none" w:sz="0" w:space="0" w:color="auto"/>
                          </w:divBdr>
                        </w:div>
                        <w:div w:id="1735346134">
                          <w:marLeft w:val="0"/>
                          <w:marRight w:val="0"/>
                          <w:marTop w:val="0"/>
                          <w:marBottom w:val="251"/>
                          <w:divBdr>
                            <w:top w:val="none" w:sz="0" w:space="0" w:color="auto"/>
                            <w:left w:val="none" w:sz="0" w:space="0" w:color="auto"/>
                            <w:bottom w:val="none" w:sz="0" w:space="0" w:color="auto"/>
                            <w:right w:val="none" w:sz="0" w:space="0" w:color="auto"/>
                          </w:divBdr>
                        </w:div>
                        <w:div w:id="181864187">
                          <w:marLeft w:val="0"/>
                          <w:marRight w:val="0"/>
                          <w:marTop w:val="0"/>
                          <w:marBottom w:val="251"/>
                          <w:divBdr>
                            <w:top w:val="none" w:sz="0" w:space="0" w:color="auto"/>
                            <w:left w:val="none" w:sz="0" w:space="0" w:color="auto"/>
                            <w:bottom w:val="none" w:sz="0" w:space="0" w:color="auto"/>
                            <w:right w:val="none" w:sz="0" w:space="0" w:color="auto"/>
                          </w:divBdr>
                        </w:div>
                        <w:div w:id="1623681729">
                          <w:marLeft w:val="0"/>
                          <w:marRight w:val="0"/>
                          <w:marTop w:val="0"/>
                          <w:marBottom w:val="251"/>
                          <w:divBdr>
                            <w:top w:val="none" w:sz="0" w:space="0" w:color="auto"/>
                            <w:left w:val="none" w:sz="0" w:space="0" w:color="auto"/>
                            <w:bottom w:val="none" w:sz="0" w:space="0" w:color="auto"/>
                            <w:right w:val="none" w:sz="0" w:space="0" w:color="auto"/>
                          </w:divBdr>
                        </w:div>
                        <w:div w:id="317924254">
                          <w:marLeft w:val="0"/>
                          <w:marRight w:val="0"/>
                          <w:marTop w:val="0"/>
                          <w:marBottom w:val="251"/>
                          <w:divBdr>
                            <w:top w:val="none" w:sz="0" w:space="0" w:color="auto"/>
                            <w:left w:val="none" w:sz="0" w:space="0" w:color="auto"/>
                            <w:bottom w:val="none" w:sz="0" w:space="0" w:color="auto"/>
                            <w:right w:val="none" w:sz="0" w:space="0" w:color="auto"/>
                          </w:divBdr>
                        </w:div>
                        <w:div w:id="1869028450">
                          <w:marLeft w:val="0"/>
                          <w:marRight w:val="0"/>
                          <w:marTop w:val="0"/>
                          <w:marBottom w:val="251"/>
                          <w:divBdr>
                            <w:top w:val="none" w:sz="0" w:space="0" w:color="auto"/>
                            <w:left w:val="none" w:sz="0" w:space="0" w:color="auto"/>
                            <w:bottom w:val="none" w:sz="0" w:space="0" w:color="auto"/>
                            <w:right w:val="none" w:sz="0" w:space="0" w:color="auto"/>
                          </w:divBdr>
                        </w:div>
                        <w:div w:id="1618028474">
                          <w:marLeft w:val="0"/>
                          <w:marRight w:val="0"/>
                          <w:marTop w:val="0"/>
                          <w:marBottom w:val="251"/>
                          <w:divBdr>
                            <w:top w:val="none" w:sz="0" w:space="0" w:color="auto"/>
                            <w:left w:val="none" w:sz="0" w:space="0" w:color="auto"/>
                            <w:bottom w:val="none" w:sz="0" w:space="0" w:color="auto"/>
                            <w:right w:val="none" w:sz="0" w:space="0" w:color="auto"/>
                          </w:divBdr>
                        </w:div>
                        <w:div w:id="534394649">
                          <w:marLeft w:val="0"/>
                          <w:marRight w:val="0"/>
                          <w:marTop w:val="0"/>
                          <w:marBottom w:val="251"/>
                          <w:divBdr>
                            <w:top w:val="none" w:sz="0" w:space="0" w:color="auto"/>
                            <w:left w:val="none" w:sz="0" w:space="0" w:color="auto"/>
                            <w:bottom w:val="none" w:sz="0" w:space="0" w:color="auto"/>
                            <w:right w:val="none" w:sz="0" w:space="0" w:color="auto"/>
                          </w:divBdr>
                        </w:div>
                        <w:div w:id="1167670840">
                          <w:marLeft w:val="0"/>
                          <w:marRight w:val="0"/>
                          <w:marTop w:val="0"/>
                          <w:marBottom w:val="251"/>
                          <w:divBdr>
                            <w:top w:val="none" w:sz="0" w:space="0" w:color="auto"/>
                            <w:left w:val="none" w:sz="0" w:space="0" w:color="auto"/>
                            <w:bottom w:val="none" w:sz="0" w:space="0" w:color="auto"/>
                            <w:right w:val="none" w:sz="0" w:space="0" w:color="auto"/>
                          </w:divBdr>
                        </w:div>
                        <w:div w:id="2077165740">
                          <w:marLeft w:val="0"/>
                          <w:marRight w:val="0"/>
                          <w:marTop w:val="0"/>
                          <w:marBottom w:val="251"/>
                          <w:divBdr>
                            <w:top w:val="none" w:sz="0" w:space="0" w:color="auto"/>
                            <w:left w:val="none" w:sz="0" w:space="0" w:color="auto"/>
                            <w:bottom w:val="none" w:sz="0" w:space="0" w:color="auto"/>
                            <w:right w:val="none" w:sz="0" w:space="0" w:color="auto"/>
                          </w:divBdr>
                        </w:div>
                        <w:div w:id="1151285498">
                          <w:marLeft w:val="0"/>
                          <w:marRight w:val="0"/>
                          <w:marTop w:val="0"/>
                          <w:marBottom w:val="251"/>
                          <w:divBdr>
                            <w:top w:val="none" w:sz="0" w:space="0" w:color="auto"/>
                            <w:left w:val="none" w:sz="0" w:space="0" w:color="auto"/>
                            <w:bottom w:val="none" w:sz="0" w:space="0" w:color="auto"/>
                            <w:right w:val="none" w:sz="0" w:space="0" w:color="auto"/>
                          </w:divBdr>
                        </w:div>
                        <w:div w:id="1723285261">
                          <w:marLeft w:val="0"/>
                          <w:marRight w:val="0"/>
                          <w:marTop w:val="0"/>
                          <w:marBottom w:val="251"/>
                          <w:divBdr>
                            <w:top w:val="none" w:sz="0" w:space="0" w:color="auto"/>
                            <w:left w:val="none" w:sz="0" w:space="0" w:color="auto"/>
                            <w:bottom w:val="none" w:sz="0" w:space="0" w:color="auto"/>
                            <w:right w:val="none" w:sz="0" w:space="0" w:color="auto"/>
                          </w:divBdr>
                        </w:div>
                        <w:div w:id="1955745436">
                          <w:marLeft w:val="0"/>
                          <w:marRight w:val="0"/>
                          <w:marTop w:val="0"/>
                          <w:marBottom w:val="251"/>
                          <w:divBdr>
                            <w:top w:val="none" w:sz="0" w:space="0" w:color="auto"/>
                            <w:left w:val="none" w:sz="0" w:space="0" w:color="auto"/>
                            <w:bottom w:val="none" w:sz="0" w:space="0" w:color="auto"/>
                            <w:right w:val="none" w:sz="0" w:space="0" w:color="auto"/>
                          </w:divBdr>
                        </w:div>
                        <w:div w:id="1597862461">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736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38085.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cp:lastPrinted>2017-01-04T05:45:00Z</cp:lastPrinted>
  <dcterms:created xsi:type="dcterms:W3CDTF">2017-01-04T05:45:00Z</dcterms:created>
  <dcterms:modified xsi:type="dcterms:W3CDTF">2017-01-20T01:47:00Z</dcterms:modified>
</cp:coreProperties>
</file>