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EEEEE" w:sz="6" w:space="11"/>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shd w:val="clear" w:fill="FFFFFF"/>
        </w:rPr>
        <w:t>中国装配式建筑行业发展现状及市场前景分析</w:t>
      </w: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tcMar>
              <w:top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rPr>
                <w:rFonts w:hint="eastAsia" w:ascii="宋体" w:hAnsi="宋体" w:eastAsia="宋体" w:cs="宋体"/>
                <w:sz w:val="21"/>
                <w:szCs w:val="21"/>
              </w:rPr>
            </w:pPr>
            <w:r>
              <w:rPr>
                <w:rFonts w:hint="eastAsia" w:ascii="宋体" w:hAnsi="宋体" w:eastAsia="宋体" w:cs="宋体"/>
                <w:sz w:val="21"/>
                <w:szCs w:val="21"/>
                <w:bdr w:val="none" w:color="auto" w:sz="0" w:space="0"/>
              </w:rPr>
              <w:t>装配式建筑是指用预制的构件在工地装配而成的建筑。这种建筑的优点是建造速度快，受气候条件制约小，节约劳动力并可提高建筑质量。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rPr>
                <w:rFonts w:hint="eastAsia" w:ascii="宋体" w:hAnsi="宋体" w:eastAsia="宋体" w:cs="宋体"/>
                <w:sz w:val="21"/>
                <w:szCs w:val="21"/>
              </w:rPr>
            </w:pPr>
            <w:r>
              <w:rPr>
                <w:rFonts w:hint="eastAsia" w:ascii="宋体" w:hAnsi="宋体" w:eastAsia="宋体" w:cs="宋体"/>
                <w:sz w:val="21"/>
                <w:szCs w:val="21"/>
                <w:bdr w:val="none" w:color="auto" w:sz="0" w:space="0"/>
              </w:rPr>
              <w:t>装配式建筑，就像生产汽车，先用标准模子将房子的柱、梁、楼板、墙体等建筑构件，在工厂里成批量用机器浇筑成型，再将预制好的“零件”运送到施工现场拼装。装配式建筑是建筑产业现代化的标志之一，如此产业化住宅的比例在瑞典占80%，英国、美国、日本都在70%以上。而建筑量占全世界50%的中国，这一比率却不足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rPr>
                <w:rFonts w:hint="eastAsia" w:ascii="宋体" w:hAnsi="宋体" w:eastAsia="宋体" w:cs="宋体"/>
                <w:sz w:val="21"/>
                <w:szCs w:val="21"/>
              </w:rPr>
            </w:pPr>
            <w:r>
              <w:rPr>
                <w:rFonts w:hint="eastAsia" w:ascii="宋体" w:hAnsi="宋体" w:eastAsia="宋体" w:cs="宋体"/>
                <w:sz w:val="21"/>
                <w:szCs w:val="21"/>
                <w:bdr w:val="none" w:color="auto" w:sz="0" w:space="0"/>
              </w:rPr>
              <w:t>随着现代工业技术的发展，建造房屋可以像机器生产那样，成批成套地制造。只要把预制好的房屋构件，运到工地装配起来就成了。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rPr>
                <w:rFonts w:hint="eastAsia" w:ascii="宋体" w:hAnsi="宋体" w:eastAsia="宋体" w:cs="宋体"/>
                <w:sz w:val="21"/>
                <w:szCs w:val="21"/>
              </w:rPr>
            </w:pPr>
            <w:r>
              <w:rPr>
                <w:rFonts w:hint="eastAsia" w:ascii="宋体" w:hAnsi="宋体" w:eastAsia="宋体" w:cs="宋体"/>
                <w:sz w:val="21"/>
                <w:szCs w:val="21"/>
                <w:bdr w:val="none" w:color="auto" w:sz="0" w:space="0"/>
              </w:rPr>
              <w:t>装配式建筑在20世纪初就开始引起人们的兴趣，到六十年代终于实现。英、法、苏联等国首先作了尝试。由于装配式建筑的建造速度快，而且生产成本较低，迅速在世界各地推广开来。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rPr>
                <w:rFonts w:hint="eastAsia" w:ascii="宋体" w:hAnsi="宋体" w:eastAsia="宋体" w:cs="宋体"/>
                <w:sz w:val="21"/>
                <w:szCs w:val="21"/>
              </w:rPr>
            </w:pPr>
            <w:r>
              <w:rPr>
                <w:rFonts w:hint="eastAsia" w:ascii="宋体" w:hAnsi="宋体" w:eastAsia="宋体" w:cs="宋体"/>
                <w:sz w:val="21"/>
                <w:szCs w:val="21"/>
                <w:bdr w:val="none" w:color="auto" w:sz="0" w:space="0"/>
              </w:rPr>
              <w:t>2014年，我国装配式建筑行业毛利率达26.8%，2015年，我国装配式建筑行业毛利率达24.7%，在2014年的基础上增长2.1个百分点。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2010-2015年装配式建筑行业毛利率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drawing>
                <wp:inline distT="0" distB="0" distL="114300" distR="114300">
                  <wp:extent cx="5019675" cy="27717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19675" cy="2771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eastAsia" w:ascii="宋体" w:hAnsi="宋体" w:eastAsia="宋体" w:cs="宋体"/>
                <w:sz w:val="21"/>
                <w:szCs w:val="21"/>
              </w:rPr>
            </w:pPr>
            <w:r>
              <w:rPr>
                <w:rFonts w:hint="eastAsia" w:ascii="宋体" w:hAnsi="宋体" w:eastAsia="宋体" w:cs="宋体"/>
                <w:sz w:val="21"/>
                <w:szCs w:val="21"/>
                <w:bdr w:val="none" w:color="auto" w:sz="0" w:space="0"/>
              </w:rPr>
              <w:t>资料来源：资料整理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eastAsia" w:ascii="宋体" w:hAnsi="宋体" w:eastAsia="宋体" w:cs="宋体"/>
                <w:sz w:val="21"/>
                <w:szCs w:val="21"/>
              </w:rPr>
            </w:pPr>
            <w:r>
              <w:rPr>
                <w:rFonts w:hint="eastAsia" w:ascii="宋体" w:hAnsi="宋体" w:eastAsia="宋体" w:cs="宋体"/>
                <w:sz w:val="21"/>
                <w:szCs w:val="21"/>
                <w:bdr w:val="none" w:color="auto" w:sz="0" w:space="0"/>
              </w:rPr>
              <w:t>目前我国正处在经济高速发展的历史时期，伴随着中国经济的持续增长的发展，不断增强的经济基础必然会对装配式建筑的市场需求产生有力的拉动作用，并对装配式建筑的质量体系创新创造有利条件。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2012-2015年装配式建筑行业市场规模增速</w:t>
            </w:r>
          </w:p>
          <w:tbl>
            <w:tblPr>
              <w:tblW w:w="5774" w:type="dxa"/>
              <w:jc w:val="center"/>
              <w:tblCellSpacing w:w="0" w:type="dxa"/>
              <w:tblInd w:w="1266"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16"/>
              <w:gridCol w:w="4258"/>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PrEx>
              <w:trPr>
                <w:tblCellSpacing w:w="0" w:type="dxa"/>
                <w:jc w:val="center"/>
              </w:trPr>
              <w:tc>
                <w:tcPr>
                  <w:tcW w:w="151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b/>
                      <w:color w:val="000000"/>
                      <w:kern w:val="0"/>
                      <w:sz w:val="18"/>
                      <w:szCs w:val="18"/>
                      <w:bdr w:val="none" w:color="auto" w:sz="0" w:space="0"/>
                      <w:lang w:val="en-US" w:eastAsia="zh-CN" w:bidi="ar"/>
                    </w:rPr>
                    <w:t>年份</w:t>
                  </w:r>
                </w:p>
              </w:tc>
              <w:tc>
                <w:tcPr>
                  <w:tcW w:w="425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b/>
                      <w:color w:val="000000"/>
                      <w:kern w:val="0"/>
                      <w:sz w:val="18"/>
                      <w:szCs w:val="18"/>
                      <w:bdr w:val="none" w:color="auto" w:sz="0" w:space="0"/>
                      <w:lang w:val="en-US" w:eastAsia="zh-CN" w:bidi="ar"/>
                    </w:rPr>
                    <w:t>市场规模增速：%</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PrEx>
              <w:trPr>
                <w:tblCellSpacing w:w="0" w:type="dxa"/>
                <w:jc w:val="center"/>
              </w:trPr>
              <w:tc>
                <w:tcPr>
                  <w:tcW w:w="151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none" w:color="auto" w:sz="0" w:space="0"/>
                      <w:lang w:val="en-US" w:eastAsia="zh-CN" w:bidi="ar"/>
                    </w:rPr>
                    <w:t>2012</w:t>
                  </w:r>
                </w:p>
              </w:tc>
              <w:tc>
                <w:tcPr>
                  <w:tcW w:w="425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none" w:color="auto" w:sz="0" w:space="0"/>
                      <w:lang w:val="en-US" w:eastAsia="zh-CN" w:bidi="ar"/>
                    </w:rPr>
                    <w:t>266.67%</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1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none" w:color="auto" w:sz="0" w:space="0"/>
                      <w:lang w:val="en-US" w:eastAsia="zh-CN" w:bidi="ar"/>
                    </w:rPr>
                    <w:t>2013</w:t>
                  </w:r>
                </w:p>
              </w:tc>
              <w:tc>
                <w:tcPr>
                  <w:tcW w:w="425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none" w:color="auto" w:sz="0" w:space="0"/>
                      <w:lang w:val="en-US" w:eastAsia="zh-CN" w:bidi="ar"/>
                    </w:rPr>
                    <w:t>138.64%</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1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none" w:color="auto" w:sz="0" w:space="0"/>
                      <w:lang w:val="en-US" w:eastAsia="zh-CN" w:bidi="ar"/>
                    </w:rPr>
                    <w:t>2014</w:t>
                  </w:r>
                </w:p>
              </w:tc>
              <w:tc>
                <w:tcPr>
                  <w:tcW w:w="425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none" w:color="auto" w:sz="0" w:space="0"/>
                      <w:lang w:val="en-US" w:eastAsia="zh-CN" w:bidi="ar"/>
                    </w:rPr>
                    <w:t>60.32%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1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none" w:color="auto" w:sz="0" w:space="0"/>
                      <w:lang w:val="en-US" w:eastAsia="zh-CN" w:bidi="ar"/>
                    </w:rPr>
                    <w:t>2015</w:t>
                  </w:r>
                </w:p>
              </w:tc>
              <w:tc>
                <w:tcPr>
                  <w:tcW w:w="425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none" w:color="auto" w:sz="0" w:space="0"/>
                      <w:lang w:val="en-US" w:eastAsia="zh-CN" w:bidi="ar"/>
                    </w:rPr>
                    <w:t>112.38%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eastAsia" w:ascii="宋体" w:hAnsi="宋体" w:eastAsia="宋体" w:cs="宋体"/>
                <w:sz w:val="21"/>
                <w:szCs w:val="21"/>
              </w:rPr>
            </w:pPr>
            <w:r>
              <w:rPr>
                <w:rFonts w:hint="eastAsia" w:ascii="宋体" w:hAnsi="宋体" w:eastAsia="宋体" w:cs="宋体"/>
                <w:sz w:val="21"/>
                <w:szCs w:val="21"/>
                <w:bdr w:val="none" w:color="auto" w:sz="0" w:space="0"/>
              </w:rPr>
              <w:t>资料来源：资料整理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eastAsia" w:ascii="宋体" w:hAnsi="宋体" w:eastAsia="宋体" w:cs="宋体"/>
                <w:sz w:val="21"/>
                <w:szCs w:val="21"/>
              </w:rPr>
            </w:pPr>
            <w:r>
              <w:rPr>
                <w:rFonts w:hint="eastAsia" w:ascii="宋体" w:hAnsi="宋体" w:eastAsia="宋体" w:cs="宋体"/>
                <w:sz w:val="21"/>
                <w:szCs w:val="21"/>
                <w:bdr w:val="none" w:color="auto" w:sz="0" w:space="0"/>
              </w:rPr>
              <w:t>博思数据发布的《2017-2022年中国装配式建筑行业发展调研分析及投资前景研究咨询研究报告》，近年来，全球装配式建筑市场发展迅猛，2010年全球装配式建筑市场规模为624亿美元，2015年增长至1195亿美元，市场增速保持在10%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2010-2015年全球装配式建筑市场规模：亿美元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drawing>
                <wp:inline distT="0" distB="0" distL="114300" distR="114300">
                  <wp:extent cx="4600575" cy="27717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600575" cy="2771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eastAsia" w:ascii="宋体" w:hAnsi="宋体" w:eastAsia="宋体" w:cs="宋体"/>
                <w:sz w:val="21"/>
                <w:szCs w:val="21"/>
              </w:rPr>
            </w:pPr>
            <w:r>
              <w:rPr>
                <w:rFonts w:hint="eastAsia" w:ascii="宋体" w:hAnsi="宋体" w:eastAsia="宋体" w:cs="宋体"/>
                <w:sz w:val="21"/>
                <w:szCs w:val="21"/>
                <w:bdr w:val="none" w:color="auto" w:sz="0" w:space="0"/>
              </w:rPr>
              <w:t>资料来源：资料整理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eastAsia" w:ascii="宋体" w:hAnsi="宋体" w:eastAsia="宋体" w:cs="宋体"/>
                <w:sz w:val="21"/>
                <w:szCs w:val="21"/>
              </w:rPr>
            </w:pPr>
            <w:r>
              <w:rPr>
                <w:rFonts w:hint="eastAsia" w:ascii="宋体" w:hAnsi="宋体" w:eastAsia="宋体" w:cs="宋体"/>
                <w:sz w:val="21"/>
                <w:szCs w:val="21"/>
                <w:bdr w:val="none" w:color="auto" w:sz="0" w:space="0"/>
              </w:rPr>
              <w:t>目前全球装配式建筑主要市场集中在欧美地区，亚洲地区主要有日本、新加坡等国，2015年美国装配式建筑市场占全球市场的34.6%，欧洲占32.1%，亚洲占24.2%。</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13B76"/>
    <w:rsid w:val="02613B7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2018-10-10T02:00:00Z</dcterms:created>
  <dc:creator>骑士的天空</dc:creator>
  <cp:lastModifiedBy>骑士的天空</cp:lastModifiedBy>
  <dcterms:modified xsi:type="dcterms:W3CDTF">2018-10-10T02:00:14Z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