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四川省装配式建筑产业协会</w:t>
      </w:r>
    </w:p>
    <w:p>
      <w:pPr>
        <w:jc w:val="center"/>
        <w:rPr>
          <w:rFonts w:hint="eastAsia" w:ascii="仿宋" w:hAnsi="仿宋" w:eastAsia="仿宋" w:cs="仿宋"/>
          <w:b/>
          <w:bCs/>
          <w:sz w:val="44"/>
          <w:szCs w:val="44"/>
        </w:rPr>
      </w:pPr>
      <w:r>
        <w:rPr>
          <w:rFonts w:hint="eastAsia" w:ascii="仿宋" w:hAnsi="仿宋" w:eastAsia="仿宋" w:cs="仿宋"/>
          <w:b/>
          <w:bCs/>
          <w:sz w:val="44"/>
          <w:szCs w:val="44"/>
        </w:rPr>
        <w:t>行业行规</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第一条：为维护本行业协会会员单位的共同利益，为维护广大消费者的合法利益，为维护四川省装配式行业市场秩序，根据</w:t>
      </w:r>
      <w:r>
        <w:rPr>
          <w:rFonts w:hint="eastAsia" w:ascii="楷体" w:hAnsi="楷体" w:eastAsia="楷体" w:cs="仿宋"/>
          <w:color w:val="000000"/>
          <w:sz w:val="32"/>
          <w:szCs w:val="32"/>
          <w:highlight w:val="none"/>
          <w:lang w:val="en-US" w:eastAsia="zh-CN"/>
        </w:rPr>
        <w:t>协会</w:t>
      </w:r>
      <w:r>
        <w:rPr>
          <w:rFonts w:hint="eastAsia" w:ascii="楷体" w:hAnsi="楷体" w:eastAsia="楷体" w:cs="仿宋"/>
          <w:color w:val="000000"/>
          <w:sz w:val="32"/>
          <w:szCs w:val="32"/>
          <w:highlight w:val="none"/>
        </w:rPr>
        <w:t>《</w:t>
      </w:r>
      <w:r>
        <w:rPr>
          <w:rFonts w:hint="eastAsia" w:ascii="楷体" w:hAnsi="楷体" w:eastAsia="楷体" w:cs="仿宋"/>
          <w:color w:val="000000"/>
          <w:sz w:val="32"/>
          <w:szCs w:val="32"/>
          <w:highlight w:val="none"/>
          <w:lang w:val="en-US" w:eastAsia="zh-CN"/>
        </w:rPr>
        <w:t>章程</w:t>
      </w:r>
      <w:r>
        <w:rPr>
          <w:rFonts w:hint="eastAsia" w:ascii="楷体" w:hAnsi="楷体" w:eastAsia="楷体" w:cs="仿宋"/>
          <w:color w:val="000000"/>
          <w:sz w:val="32"/>
          <w:szCs w:val="32"/>
          <w:highlight w:val="none"/>
        </w:rPr>
        <w:t>》</w:t>
      </w:r>
      <w:r>
        <w:rPr>
          <w:rFonts w:hint="eastAsia" w:ascii="楷体" w:hAnsi="楷体" w:eastAsia="楷体" w:cs="仿宋"/>
          <w:color w:val="000000"/>
          <w:sz w:val="32"/>
          <w:szCs w:val="32"/>
        </w:rPr>
        <w:t>规定，特制定本规约。</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第二条：本规约制定由理事会起草，会员大会通过，理事会监督管理。</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第三条：本规约为会员单位在经济活动中的市场行为准则，会员单位除应遵守国家相应法律、法规外，还必须自觉遵守行规行约。</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第四条：协会会员在经营活动中应遵守公平</w:t>
      </w:r>
      <w:bookmarkStart w:id="0" w:name="_GoBack"/>
      <w:bookmarkEnd w:id="0"/>
      <w:r>
        <w:rPr>
          <w:rFonts w:hint="eastAsia" w:ascii="楷体" w:hAnsi="楷体" w:eastAsia="楷体" w:cs="仿宋"/>
          <w:color w:val="000000"/>
          <w:sz w:val="32"/>
          <w:szCs w:val="32"/>
        </w:rPr>
        <w:t>竞争，诚实信用原则，做到合法经营，照章纳税。</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第五条：协会会员在经营活动中应自觉抵制商标、专利、知识产权的侵权行为，坚决不做诋毁同行企业言行。</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第六条：协会会员在产品生产过程中严格按有关技术标准进行或用户协议要求进行，坚决杜绝假冒伪劣和“三无”产品的制造。要求协会会员积极推进贯标工作。</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第七条：协会会员在产品销售活动中应合理制定产品价格，不得任意抬价或压价及其他价格欺诈行为，严禁以不法行为损害同行其他经营者或用户的利益，严禁商业贿赂行为。</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第八条：协会会员企业涉及环保要求的，必须按照“三同时”原则。落实有关措施办理相关手续，接受环保部门和社会监督，发现问题应及时整改。</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第九条：协会会员企业有向协会提供各类信息的义务，同时也享有协会信息资源的权利。</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第十条：为促进行规行约的执行，协会每年对会员企业执行行规行约开展不定期检查活动，并以简报等形式多渠道予以报道、宣传。</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十一条：协会对违反行规行约的行为通过调查核实视情节轻重，损害程度分别采取教育批评、赔礼道歉、赔偿损失等多种形式加以处理，对多次违反者可采取内部警告、通报批评、开除会员资格处罚，对非本行业协会会员企业的违法行为建议行政、司法部门进行查处。</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第十二条：对违反行规行约的会员企业处理意见由协会秘书处提出交理事会讨论通过，会员企业如有不服可申请复议。</w:t>
      </w:r>
    </w:p>
    <w:p>
      <w:pPr>
        <w:pStyle w:val="4"/>
        <w:widowControl/>
        <w:spacing w:beforeAutospacing="0" w:afterAutospacing="0"/>
        <w:ind w:firstLine="640" w:firstLineChars="200"/>
        <w:jc w:val="both"/>
        <w:rPr>
          <w:rFonts w:ascii="楷体" w:hAnsi="楷体" w:eastAsia="楷体" w:cs="仿宋"/>
          <w:color w:val="000000"/>
          <w:sz w:val="32"/>
          <w:szCs w:val="32"/>
          <w:highlight w:val="yellow"/>
        </w:rPr>
      </w:pPr>
      <w:r>
        <w:rPr>
          <w:rFonts w:hint="eastAsia" w:ascii="楷体" w:hAnsi="楷体" w:eastAsia="楷体" w:cs="仿宋"/>
          <w:color w:val="000000"/>
          <w:sz w:val="32"/>
          <w:szCs w:val="32"/>
        </w:rPr>
        <w:t>第十三条：</w:t>
      </w:r>
      <w:r>
        <w:rPr>
          <w:rFonts w:hint="eastAsia" w:ascii="楷体" w:hAnsi="楷体" w:eastAsia="楷体" w:cs="仿宋"/>
          <w:color w:val="000000"/>
          <w:sz w:val="32"/>
          <w:szCs w:val="32"/>
          <w:highlight w:val="none"/>
        </w:rPr>
        <w:t>本规约</w:t>
      </w:r>
      <w:r>
        <w:rPr>
          <w:rFonts w:hint="eastAsia" w:ascii="楷体" w:hAnsi="楷体" w:eastAsia="楷体" w:cs="仿宋"/>
          <w:sz w:val="32"/>
          <w:szCs w:val="32"/>
          <w:highlight w:val="none"/>
        </w:rPr>
        <w:t>公布之日起</w:t>
      </w:r>
      <w:r>
        <w:rPr>
          <w:rFonts w:hint="eastAsia" w:ascii="楷体" w:hAnsi="楷体" w:eastAsia="楷体" w:cs="仿宋"/>
          <w:color w:val="000000"/>
          <w:sz w:val="32"/>
          <w:szCs w:val="32"/>
          <w:highlight w:val="none"/>
        </w:rPr>
        <w:t>生效。</w:t>
      </w:r>
    </w:p>
    <w:p>
      <w:pPr>
        <w:pStyle w:val="4"/>
        <w:widowControl/>
        <w:spacing w:beforeAutospacing="0" w:afterAutospacing="0"/>
        <w:ind w:firstLine="640" w:firstLineChars="200"/>
        <w:jc w:val="both"/>
        <w:rPr>
          <w:rFonts w:ascii="楷体" w:hAnsi="楷体" w:eastAsia="楷体" w:cs="仿宋"/>
          <w:color w:val="000000"/>
          <w:sz w:val="32"/>
          <w:szCs w:val="32"/>
        </w:rPr>
      </w:pPr>
      <w:r>
        <w:rPr>
          <w:rFonts w:hint="eastAsia" w:ascii="楷体" w:hAnsi="楷体" w:eastAsia="楷体" w:cs="仿宋"/>
          <w:color w:val="000000"/>
          <w:sz w:val="32"/>
          <w:szCs w:val="32"/>
        </w:rPr>
        <w:t>第十四条：本规约解释权属</w:t>
      </w:r>
      <w:r>
        <w:rPr>
          <w:rFonts w:hint="eastAsia" w:ascii="楷体" w:hAnsi="楷体" w:eastAsia="楷体" w:cs="仿宋"/>
          <w:color w:val="000000"/>
          <w:sz w:val="32"/>
          <w:szCs w:val="32"/>
          <w:lang w:eastAsia="zh-CN"/>
        </w:rPr>
        <w:t>四川省装配式建筑产业协会</w:t>
      </w:r>
      <w:r>
        <w:rPr>
          <w:rFonts w:hint="eastAsia" w:ascii="楷体" w:hAnsi="楷体" w:eastAsia="楷体" w:cs="仿宋"/>
          <w:color w:val="000000"/>
          <w:sz w:val="32"/>
          <w:szCs w:val="32"/>
        </w:rPr>
        <w:t>。</w:t>
      </w:r>
    </w:p>
    <w:p>
      <w:pPr>
        <w:pStyle w:val="3"/>
        <w:rPr>
          <w:rFonts w:hint="eastAsia"/>
          <w:lang w:val="en-US" w:eastAsia="zh-CN"/>
        </w:rPr>
        <w:sectPr>
          <w:pgSz w:w="11906" w:h="16838"/>
          <w:pgMar w:top="1701" w:right="1417" w:bottom="1701" w:left="1701" w:header="1134" w:footer="1134" w:gutter="0"/>
          <w:pgBorders>
            <w:top w:val="none" w:sz="0" w:space="0"/>
            <w:left w:val="none" w:sz="0" w:space="0"/>
            <w:bottom w:val="none" w:sz="0" w:space="0"/>
            <w:right w:val="none" w:sz="0" w:space="0"/>
          </w:pgBorders>
          <w:pgNumType w:fmt="decimal"/>
          <w:cols w:space="0" w:num="1"/>
          <w:rtlGutter w:val="0"/>
          <w:docGrid w:type="lines" w:linePitch="328" w:charSpace="0"/>
        </w:sect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YTE5YzMzYTgzMTY0Y2FmZjM1ZjU3NjM2MTM2ZDAifQ=="/>
  </w:docVars>
  <w:rsids>
    <w:rsidRoot w:val="00000000"/>
    <w:rsid w:val="73FE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heme="minorBidi"/>
      <w:kern w:val="2"/>
      <w:sz w:val="24"/>
      <w:szCs w:val="22"/>
      <w:lang w:val="en-US" w:eastAsia="zh-CN" w:bidi="ar-SA"/>
    </w:rPr>
  </w:style>
  <w:style w:type="paragraph" w:styleId="3">
    <w:name w:val="heading 4"/>
    <w:basedOn w:val="1"/>
    <w:next w:val="1"/>
    <w:unhideWhenUsed/>
    <w:qFormat/>
    <w:uiPriority w:val="9"/>
    <w:pPr>
      <w:keepNext/>
      <w:keepLines/>
      <w:spacing w:before="100" w:beforeLines="0" w:beforeAutospacing="0" w:after="50" w:afterLines="0" w:afterAutospacing="0" w:line="372" w:lineRule="auto"/>
      <w:ind w:firstLine="0" w:firstLineChars="0"/>
      <w:outlineLvl w:val="3"/>
    </w:pPr>
    <w:rPr>
      <w:rFonts w:ascii="黑体" w:hAnsi="黑体" w:eastAsia="黑体"/>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120"/>
      <w:jc w:val="left"/>
    </w:pPr>
    <w:rPr>
      <w:rFonts w:ascii="宋体" w:hAnsi="宋体" w:eastAsia="宋体" w:cs="Times New Roman"/>
      <w:szCs w:val="24"/>
      <w:lang w:eastAsia="en-US"/>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2023-05-09T05:41:22Z</dcterms:created>
  <dc:creator>张涛</dc:creator>
  <cp:lastModifiedBy>张涛</cp:lastModifiedBy>
  <dcterms:modified xsi:type="dcterms:W3CDTF">2023-05-09T05:41:33Z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990EA1A4A6C242A6B7263BC115106AF3_12</vt:lpwstr>
  </property>
</Properties>
</file>