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四川省装配式建筑产业协会</w:t>
      </w:r>
      <w:bookmarkStart w:id="0" w:name="_Toc29170"/>
      <w:bookmarkStart w:id="1" w:name="_Toc12445"/>
      <w:bookmarkStart w:id="2" w:name="_Toc20560"/>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23</w:t>
      </w:r>
      <w:r>
        <w:rPr>
          <w:rFonts w:hint="eastAsia" w:ascii="方正小标宋简体" w:hAnsi="方正小标宋简体" w:eastAsia="方正小标宋简体" w:cs="方正小标宋简体"/>
          <w:b w:val="0"/>
          <w:bCs/>
          <w:sz w:val="36"/>
          <w:szCs w:val="36"/>
        </w:rPr>
        <w:t>年工作报告</w:t>
      </w:r>
      <w:bookmarkEnd w:id="0"/>
      <w:bookmarkEnd w:id="1"/>
      <w:bookmarkEnd w:id="2"/>
    </w:p>
    <w:p>
      <w:pPr>
        <w:ind w:firstLine="480"/>
        <w:rPr>
          <w:rFonts w:hint="eastAsia" w:ascii="宋体" w:hAnsi="宋体" w:eastAsia="宋体" w:cs="Times New Roman"/>
        </w:rPr>
      </w:pPr>
      <w:r>
        <w:rPr>
          <w:rFonts w:hint="eastAsia" w:ascii="宋体" w:hAnsi="宋体" w:eastAsia="宋体" w:cs="Times New Roman"/>
        </w:rPr>
        <w:t>各位理事：</w:t>
      </w:r>
    </w:p>
    <w:p>
      <w:pPr>
        <w:ind w:firstLine="480"/>
        <w:rPr>
          <w:rFonts w:hint="eastAsia" w:ascii="宋体" w:hAnsi="宋体" w:eastAsia="宋体" w:cs="Times New Roman"/>
        </w:rPr>
      </w:pPr>
      <w:r>
        <w:rPr>
          <w:rFonts w:hint="eastAsia" w:ascii="宋体" w:hAnsi="宋体" w:eastAsia="宋体" w:cs="Times New Roman"/>
        </w:rPr>
        <w:t>大家好！今天我们在这里召开第六届第二次理事会暨常务理事会，</w:t>
      </w:r>
      <w:r>
        <w:rPr>
          <w:rFonts w:hint="eastAsia" w:ascii="宋体" w:hAnsi="宋体" w:eastAsia="宋体" w:cs="Times New Roman"/>
          <w:lang w:eastAsia="zh-CN"/>
        </w:rPr>
        <w:t>《</w:t>
      </w:r>
      <w:r>
        <w:rPr>
          <w:rFonts w:hint="eastAsia" w:ascii="宋体" w:hAnsi="宋体" w:eastAsia="宋体" w:cs="Times New Roman"/>
          <w:lang w:val="en-US" w:eastAsia="zh-CN"/>
        </w:rPr>
        <w:t>四川省装配式建筑产业协会2023年工作报告</w:t>
      </w:r>
      <w:r>
        <w:rPr>
          <w:rFonts w:hint="eastAsia" w:ascii="宋体" w:hAnsi="宋体" w:eastAsia="宋体" w:cs="Times New Roman"/>
          <w:lang w:eastAsia="zh-CN"/>
        </w:rPr>
        <w:t>》</w:t>
      </w:r>
      <w:r>
        <w:rPr>
          <w:rFonts w:hint="eastAsia" w:ascii="宋体" w:hAnsi="宋体" w:eastAsia="宋体" w:cs="Times New Roman"/>
        </w:rPr>
        <w:t>的主要内容是回顾2022</w:t>
      </w:r>
      <w:bookmarkStart w:id="12" w:name="_GoBack"/>
      <w:bookmarkEnd w:id="12"/>
      <w:r>
        <w:rPr>
          <w:rFonts w:hint="eastAsia" w:ascii="宋体" w:hAnsi="宋体" w:eastAsia="宋体" w:cs="Times New Roman"/>
        </w:rPr>
        <w:t>年主要工作，总结经验，查找问题，分析协会面临的新形势，梳理工作重点，部署</w:t>
      </w:r>
      <w:r>
        <w:rPr>
          <w:rFonts w:hint="eastAsia" w:ascii="宋体" w:hAnsi="宋体" w:eastAsia="宋体" w:cs="Times New Roman"/>
          <w:lang w:val="en-US" w:eastAsia="zh-CN"/>
        </w:rPr>
        <w:t>2023</w:t>
      </w:r>
      <w:r>
        <w:rPr>
          <w:rFonts w:hint="eastAsia" w:ascii="宋体" w:hAnsi="宋体" w:eastAsia="宋体" w:cs="Times New Roman"/>
        </w:rPr>
        <w:t>年的主要工作，助推我省装配式建筑产业高质量发展。</w:t>
      </w:r>
      <w:r>
        <w:rPr>
          <w:rFonts w:hint="eastAsia" w:ascii="宋体" w:hAnsi="宋体" w:eastAsia="宋体" w:cs="Times New Roman"/>
          <w:lang w:val="en-US" w:eastAsia="zh-CN"/>
        </w:rPr>
        <w:t>现提请理事会审议。报告内容如下：</w:t>
      </w:r>
    </w:p>
    <w:p>
      <w:pPr>
        <w:bidi w:val="0"/>
        <w:rPr>
          <w:rFonts w:hint="eastAsia"/>
        </w:rPr>
      </w:pPr>
      <w:bookmarkStart w:id="3" w:name="_Toc1356"/>
      <w:bookmarkStart w:id="4" w:name="_Toc30996"/>
      <w:bookmarkStart w:id="5" w:name="_Toc14295"/>
      <w:r>
        <w:rPr>
          <w:rFonts w:hint="eastAsia"/>
        </w:rPr>
        <w:t>一、2022年工作回顾</w:t>
      </w:r>
      <w:bookmarkEnd w:id="3"/>
      <w:bookmarkEnd w:id="4"/>
      <w:bookmarkEnd w:id="5"/>
    </w:p>
    <w:p>
      <w:pPr>
        <w:ind w:firstLine="480"/>
        <w:rPr>
          <w:rFonts w:hint="eastAsia" w:ascii="宋体" w:hAnsi="宋体" w:eastAsia="宋体" w:cs="Times New Roman"/>
        </w:rPr>
      </w:pPr>
      <w:r>
        <w:rPr>
          <w:rFonts w:hint="eastAsia" w:ascii="宋体" w:hAnsi="宋体" w:eastAsia="宋体" w:cs="Times New Roman"/>
        </w:rPr>
        <w:t>在国家产业政策引导下，在住建厅、经信厅、民政厅和联合党委坚强领导下，我会坚持以习近平新时代中国特色社会主义思想和党的二十大精神为指引，贯彻落实上级的决策部署，克服疫情带来的不利影响，在全体会员单位大力支持下，各项工作得到落实和稳步有序推进，工作取得成效，达到预期效果。</w:t>
      </w:r>
    </w:p>
    <w:p>
      <w:pPr>
        <w:ind w:firstLine="480"/>
        <w:rPr>
          <w:rFonts w:hint="eastAsia" w:ascii="宋体" w:hAnsi="宋体" w:eastAsia="宋体" w:cs="Times New Roman"/>
        </w:rPr>
      </w:pPr>
      <w:r>
        <w:rPr>
          <w:rFonts w:hint="eastAsia" w:ascii="宋体" w:hAnsi="宋体" w:eastAsia="宋体" w:cs="Times New Roman"/>
          <w:lang w:eastAsia="zh-CN"/>
        </w:rPr>
        <w:t>（</w:t>
      </w:r>
      <w:r>
        <w:rPr>
          <w:rFonts w:hint="eastAsia" w:ascii="宋体" w:hAnsi="宋体" w:eastAsia="宋体" w:cs="Times New Roman"/>
          <w:lang w:val="en-US" w:eastAsia="zh-CN"/>
        </w:rPr>
        <w:t>一</w:t>
      </w:r>
      <w:r>
        <w:rPr>
          <w:rFonts w:hint="eastAsia" w:ascii="宋体" w:hAnsi="宋体" w:eastAsia="宋体" w:cs="Times New Roman"/>
          <w:lang w:eastAsia="zh-CN"/>
        </w:rPr>
        <w:t>）</w:t>
      </w:r>
      <w:r>
        <w:rPr>
          <w:rFonts w:hint="eastAsia" w:ascii="宋体" w:hAnsi="宋体" w:eastAsia="宋体" w:cs="Times New Roman"/>
        </w:rPr>
        <w:t>政府服务工作得到提升</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1.政府政策宣贯工作进一步加强。关注并持续收集行业政策，向会员单位发布8期政策汇编，包含各层级政策汇编、政策解读、惠企类政策汇编，并在协会各新媒体平台进行宣贯，提高企业、社会各界对政府政策的了解；组织召开装配式建筑企业发展交流座谈会，邀请政府相关部门领导对于行业重要政策《支持建筑业企业发展十条措施》和《推动全省装配式建筑标准化建设工作方案》进行深度解读，加大省内企业对政策的了解，推进政府和企业间的交流；应攀枝花政府要求，组织协会专家对于攀枝花市相关政府部门和相关建筑企业进行装配式建筑政策宣贯培训，进一步推动产业政策在地区的宣贯执行。</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2.助力地方编制装配式建筑产业规划取得新进展。为了确保省市州装配式建筑发展目标的实现和各项举措实施，指导和帮助地方落实装配式建筑产业政策和确保有序发展，协会先后赴达州、广元、眉山、攀枝花等多个地区进行指导和调研，帮助当地政府和企业根据当地特点，落实装配式建筑产业发展目标和产业集群的打造措施，促进当地产业升级，推动并主导了眉山、广元地区政府装配式建筑产业规划的编制工作的启动，为地方政府有计划、有目标地发展装配式建筑产业、确保装配式建筑有序发展起到了促进作用。</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3.装配式建筑部品部件生产企业评估工作持续开展，装配式建筑部品部件管理水平得到进一步提升。为贯彻落实省政府办公厅《关于推动四川建筑业高质量发展的实施意见》，根据住建厅的委托，组织开展2022年装配式建筑</w:t>
      </w:r>
      <w:bookmarkStart w:id="6" w:name="_Hlk128313181"/>
      <w:r>
        <w:rPr>
          <w:rFonts w:hint="eastAsia" w:ascii="宋体" w:hAnsi="宋体" w:eastAsia="宋体" w:cs="Times New Roman"/>
          <w:lang w:val="en-US" w:eastAsia="zh-CN"/>
        </w:rPr>
        <w:t>部品部件</w:t>
      </w:r>
      <w:bookmarkEnd w:id="6"/>
      <w:r>
        <w:rPr>
          <w:rFonts w:hint="eastAsia" w:ascii="宋体" w:hAnsi="宋体" w:eastAsia="宋体" w:cs="Times New Roman"/>
          <w:lang w:val="en-US" w:eastAsia="zh-CN"/>
        </w:rPr>
        <w:t>生产质量保障能力评估工作，完成9家部品部件生产企业质量保障能力评估认证，共有6家企业通过评估。</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4.培育行业骨干人才，组织开展川渝职业技能大赛及装配式设计施工竞赛。受重庆建委和省住建厅委托，组织协办了“川渝住建杯”装配式建筑技能竞赛，来自川、渝两地的共41家企业、200余名选手参与竞技，产生了一等奖3名、二等奖6名、三等奖9名，获得优秀组织奖，为培育和选拔高水平技能人才提供了良好的平台，促进成渝地区技术人才的实地交流；根据住建厅要求，推动装配式标准化建设，培育装配式建筑设计、施工骨干人才，于2022年10月至12月组织完成设计施工技能竞赛，最终于2023年2月评选出设计组一等奖3个、二等奖5个、三等奖6个，施工组一等奖3个、二等奖5个、三等奖9个，进一步推动智能建造与建筑工业化协同发展工作的开展。</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5.有针对性的行业调研工作继续深化。协助政府部门加强行业管理，针对PC企业存在问题，深入调查研究，组织召开了PC企业座谈会分析研究，分析行业发展趋势和存在问题，提出专业建议，并将会议情况上报政府相关部门，为政府制定行业改革方案、发展规划、产业政策、法律法规等提供依据。</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（二）行业管理工作进一步强化</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行业标准体系建设不断加强。为健全装配式建筑标准库，满足装配式建筑发展的需求，以地方标准为主，团体标准、产品标准为辅，不断完善覆盖的应用范围和应用领域，组织新标准立项，发布地方标准《四川省装配式支吊架抗震技术标准》，编制完成地方标准《四川省钢结构住宅装配式装修技术标准》，立项并启动《四川省城市桥梁钢箱梁制作与安装技术标准》的编制工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2.农村装配式钢结构住宅建设试点开始筹备，农房规范化建设管理得到重视。在政府部门的支持下，</w:t>
      </w:r>
      <w:r>
        <w:rPr>
          <w:rFonts w:hint="eastAsia" w:ascii="宋体" w:hAnsi="宋体" w:eastAsia="宋体" w:cs="Times New Roman"/>
          <w:lang w:val="en-US" w:eastAsia="zh-Hans"/>
        </w:rPr>
        <w:t>探索新的农房建设组织和监管模式，规范农村住房建设和管理，</w:t>
      </w:r>
      <w:r>
        <w:rPr>
          <w:rFonts w:hint="eastAsia" w:ascii="宋体" w:hAnsi="宋体" w:eastAsia="宋体" w:cs="Times New Roman"/>
          <w:lang w:val="en-US" w:eastAsia="zh-CN"/>
        </w:rPr>
        <w:t>于2022年3月</w:t>
      </w:r>
      <w:r>
        <w:rPr>
          <w:rFonts w:hint="eastAsia" w:ascii="宋体" w:hAnsi="宋体" w:eastAsia="宋体" w:cs="Times New Roman"/>
          <w:lang w:val="en-US" w:eastAsia="zh-Hans"/>
        </w:rPr>
        <w:t>组织</w:t>
      </w:r>
      <w:r>
        <w:rPr>
          <w:rFonts w:hint="eastAsia" w:ascii="宋体" w:hAnsi="宋体" w:eastAsia="宋体" w:cs="Times New Roman"/>
          <w:lang w:val="en-US" w:eastAsia="zh-CN"/>
        </w:rPr>
        <w:t>召开了农房建设专题座谈会，集合一批</w:t>
      </w:r>
      <w:r>
        <w:rPr>
          <w:rFonts w:hint="eastAsia" w:ascii="宋体" w:hAnsi="宋体" w:eastAsia="宋体" w:cs="Times New Roman"/>
          <w:lang w:val="en-US" w:eastAsia="zh-Hans"/>
        </w:rPr>
        <w:t>设计、</w:t>
      </w:r>
      <w:r>
        <w:rPr>
          <w:rFonts w:hint="eastAsia" w:ascii="宋体" w:hAnsi="宋体" w:eastAsia="宋体" w:cs="Times New Roman"/>
          <w:lang w:val="en-US" w:eastAsia="zh-CN"/>
        </w:rPr>
        <w:t>生产、</w:t>
      </w:r>
      <w:r>
        <w:rPr>
          <w:rFonts w:hint="eastAsia" w:ascii="宋体" w:hAnsi="宋体" w:eastAsia="宋体" w:cs="Times New Roman"/>
          <w:lang w:val="en-US" w:eastAsia="zh-Hans"/>
        </w:rPr>
        <w:t>施工企业探索以“装配式建筑产品+技术</w:t>
      </w:r>
      <w:r>
        <w:rPr>
          <w:rFonts w:hint="eastAsia" w:ascii="宋体" w:hAnsi="宋体" w:eastAsia="宋体" w:cs="Times New Roman"/>
          <w:lang w:val="en-US" w:eastAsia="zh-CN"/>
        </w:rPr>
        <w:t>管理</w:t>
      </w:r>
      <w:r>
        <w:rPr>
          <w:rFonts w:hint="eastAsia" w:ascii="宋体" w:hAnsi="宋体" w:eastAsia="宋体" w:cs="Times New Roman"/>
          <w:lang w:val="en-US" w:eastAsia="zh-Hans"/>
        </w:rPr>
        <w:t>服务”的新模式开展农房建设，</w:t>
      </w:r>
      <w:r>
        <w:rPr>
          <w:rFonts w:hint="eastAsia" w:ascii="宋体" w:hAnsi="宋体" w:eastAsia="宋体" w:cs="Times New Roman"/>
          <w:lang w:val="en-US" w:eastAsia="zh-CN"/>
        </w:rPr>
        <w:t>筹备农村装配式钢结构住宅建设试点工作，协助政府部门开展农房建设相关行业管理。</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3.装配式建筑评价工作持续推进。根据国家及地方相关管理规定，持续规范装配式建筑评价，协助政府主管部门加强装配式项目过程管理，落实项目装配率指标，推动装配式建筑向高装配率发展，提升发展水平，组织完成中建一局、四川十一建2个项目装配率评价工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4.装配式建筑行业数据库平台初步搭建。推进行业数据信息化建设，完成行业大数据平台一期建设工作，整合省、市装配式行业发展资源，加大行业间的沟通与交流，完成首批78家生产企业的数据录入工作，为行业管理部门、企业用户提供全面、准确、及时的数据服务打下坚实基础。</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5.装配式建筑专业人才库建设迈上新台阶。为加大装配式建筑人才服务，聚集装配式建筑人才资源，搭建起全省装配式建筑专业人才库，完成首批装配式人才近两百人入库，推动更高层次的人才培养模式探索，人才资源数据更为丰富。</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6.重点发展区域装配式建筑从业人员培训逐步展开。贯彻落实四川省装配式建筑人才队伍建设指导思想，应地方政府诉求，开展定制化培训，2022年7月，完成雅安市荥经县绿色建材企业人员培训工作，县重点绿色新型建材企业、县新型建材工作指挥部相关负责人共40余人参与了培训，进一步地提升学员对绿色新型建材及装配式建筑的认识，并通过实地观摩，促进了行业内企业之间的沟通交流；为推动院校智能建造及装配式建筑课程教学与研究，提升师资队伍专业能力，2022年8月，通过线上方式举办“2022年智能建造及装配式建筑院校师资培训班”，来自装配式建筑院校教师近40人参加了培训，积极推动我省智能建造及装配式建筑专业高校的学科建设和专业教学工作，服务于高校人才队伍建设。</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7.装配式建筑大讲堂等知识讲座活动效果显著。邀请行业专家、高校学者，围绕装配式建筑政策宣贯、技术应用、产品推广、案例分析、人才培养等板块以及学习贯彻党的二十大精神专题活动，组织开展4期线上四川省装配式建筑系列大讲堂，来自省内外学员累计3700余人次参加在线直播学习，营造出社会共同关注、支持装配式建筑发展的良好氛围。</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8.出版了《装配式混凝土建筑项目实施指南》，指导规范项目管理。集行业智慧和专家力量，历时3年精心打造的《四川省装配式混凝土建筑项目实施指南》正式出版，填补了省内装配式混凝土建筑建设管理的基础性专业技术书籍缺失的空白，服务于广大建设、设计、生产、施工企业，帮助企业在实施装配式混凝土结构项目时，提升装配式建筑实施质量，对规范项目管理具有指导意义。</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（三）企业服务工作向纵深推进</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企业诉求得到重视，沟通交流得到深化。深入会员企业，通过问卷调查、企业走访、举办会员活动等多途径，接收并完成会员服务诉求50项，包含政策咨询、行业资讯、行政审批事项、专家技术交流、产品推广、企业或项目观摩学习等，进一步明确各类诉求解决流程，建立企业服务体系；搭建政府和企业沟通桥梁，组织装配式建筑企业发展交流座谈会、PC座谈会、PC企业成本控制会、PC芯片线上培训会、会员交流座谈会5次行业活动，促进政府和企业面对面交流以及企业间的行业交流和先进经验分享，帮助企业解决实际问题，确保企业平稳运行。</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2.定期提供行业资讯，服务深度得到拓展。定期做好政策、行业发展数据的收集与分析，掌握全国和四川省装配式建筑政策趋势，进一步做好会员服务工作，针对协会会员单位，按月提供行业资讯服务，包括政策汇编、解读、行业产能、产品数据、市场分析，不定期提供政府工作、评优评奖工作通知、企业采招、项目招投标信息、新产品、新技术、新工艺、新材料信息介绍、高装配率试点项目、示范情况介绍、应届毕业生就业信息发布等行业资讯，促进企业信息互通，拓宽企业人才招聘渠道。</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3.开启专业咨询服务，协会服务层级得到提升。发挥协会服务价值和功能，凝聚行业智慧，聚集行业力量，引进省内外知名专家，积极组织开展成都建工钢结构基地项目可研阶段技术咨询服务咨询等专业咨询服务，协会的服务层级和服务能力得到提升。</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4.开展各类型多层次宣传推广活动，推优助优活动取得实效。促进行业信息公开，助推优秀企业宣传推广，推广杰出企业34家，优秀项目2个，人才库优秀人才32人次，在协会各媒体平台上推优宣传，打造行业标杆，推广杰出企业、项目、产品、人才，助力企业信息互通，开拓市场，扩大了企业影响力。</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5.开展有影响的行业活动，促进了企业间学习交流。关注行业发展热点，聚焦行业焦点，举办兰格钢结构论坛、上海钢联钢结构交流会2个行业发展论坛；不定期组织开展专家研讨会，加强企业和专家间的交流互动；组织先进企业交流学习活动，推进行业间的资源共享，信息互通，交流合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6.组织企业人才服务及线上人才招聘活动，助力行业人才队伍建设。组织第四届四川省装配式建筑企业人才服务暨2023年线上人才招聘活动，通过在官网、微信公众号等平台开设校园招聘服务专栏，积极宣传招聘服务活动，累计收到38家企业招聘需求、276个职位，共提供652个岗位，积极为企业输送人才，拓宽人才渠道。</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（四）协会建设工作进一步提升</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坚持党建引领，加强党支部建设，党组织在协会的政治保证和监督作用得到强化。加强党建引领，坚持落实民主的工作决策机制、加强党的组织建设，对涉及到“三重一大”的6项工作事项进行了审议，强化党组织在协会重点工作中的保障和监督作用；加强党的思想建设，不断提高党员的先进性意识和思想政治素质，每月根据上级党组织下发的文件学习清单，对相关中央重大决策部署、上级党组织要求进行传达学习；针对党员实际问题开展专题会议4次，组织党员开展2次自我批评、自我剖析，并根据党建工作要求动态在各党员、新进员工间开展各类谈心谈话10余次；加强党建工作的宣传，先后在协会网站、公众号平台上发布包括重要讲话学习、会议精神学习、党的二十大精神专题学习、抗震救灾、抗击疫情等在内的24篇相关报导，大力弘扬正能量。</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2.调整协会机构，主动适应发展，协会的服务和管理工作得以加强和提升。积极适应社会组织管理新要求，根据行业发展方向，明确协会发展定位和管理模式，调整协会组织机构，撤销墙材分会、新材料专业委员会、门窗幕墙专业委员会，成立绿色建材分会、建筑智能化与信息化专委会，至2022年底，协会秘书处形成8个职能部门、5个专业分会、5个专业委员会、8个联络点构成的组织架构体系，进一步完善协会管理，强化协会的规范运作，健全管理体系。</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3.重点区域设立联络点，协会区域服务面不断扩大。协会紧跟产业政策要求，加强行业区域服务，在省内重点区域推广布局，先后召开凉山联络点成立大会，成立眉山地区联络点、雅安地区联络点，明确地区联络点的主要工作任务，进一步加快装配式建筑在省内各地市州的推广与普及。</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4.协会影响力日增，会员规模不断扩大。</w:t>
      </w:r>
      <w:bookmarkStart w:id="7" w:name="_Hlk128317312"/>
      <w:r>
        <w:rPr>
          <w:rFonts w:hint="eastAsia" w:ascii="宋体" w:hAnsi="宋体" w:eastAsia="宋体" w:cs="Times New Roman"/>
          <w:lang w:val="en-US" w:eastAsia="zh-CN"/>
        </w:rPr>
        <w:t>协会不断拓宽会员涵盖范围的深度和广度，</w:t>
      </w:r>
      <w:bookmarkEnd w:id="7"/>
      <w:r>
        <w:rPr>
          <w:rFonts w:hint="eastAsia" w:ascii="宋体" w:hAnsi="宋体" w:eastAsia="宋体" w:cs="Times New Roman"/>
          <w:lang w:val="en-US" w:eastAsia="zh-CN"/>
        </w:rPr>
        <w:t>积极实现协会会员单位全产业链覆盖的任务目标，一年来，新入会会员净增长78家，截止去年底，会员单位总数达到747家；同时，清退经营业务发生变化或公司解散的21家会员企业，优化了会员结构，扩大了协会影响力。</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5.年度会费收缴166.1万元。根据协会发展需求，保障协会可持续发展能力，夯实协会发展基础，协会秘书处采取多种措施收缴会费，为实现协会高质量发展的任务目标打下基础，以更好地为政府、企业服务，助推行业发展。</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6.推动人才培养，筹备第三方职业技能等级评价机构资格准备工作。为实现为行业发展培养人才的工作目标，促进协会职业技能等级认定工作的有效开展，完成申请第三方职业技能等级评价机构的准备工作，为持续推进装配式建筑行业人才培养，输送人才队伍工作打下基础。</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7.编制协会“二五”发展规划，协会战略管理得到强化。为进一步加强协会战略管理，组织行业专家、会员企业力量，广泛征求政府、企业、专家意见建议，编制完成协会“二五”发展规划纲要，明确协会未来五年的指导思想、发展愿景、核心理念、发展定位和总体目标，制定完成重点工作任务和保障措施，明确协会从注重数量增长、规模扩张逐步向注重质量提升、作用发挥转型的总体工作方向，为协会发展战略方向和总体思路奠定坚实基础。</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8.吸纳和培养优秀人才，提升秘书处工作能力，打造精干高效的职业团队，协会的管理能力得到增强。积极聚贤纳士，招聘引进优秀人才，优化协会人员结构，提升协会团队中自聘人员比例，调整工作人员学历、职称、性别结构，创新工作机制，完善管理体系，积极解决秘书处目前亟待优化的管理问题；强化专业知识及管理能力学习要求，定期组织培训，全年共开展23次专业及管理培训，进一步提升秘书处工作人员履职尽责能力，打造精干高效职业团队。</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9.夯实服务基础，经营服务能力有所增强。更系统全面地为政府服务、企业服务需要协会进一步壮大，行业发展需要协会夯实基础，扩大影响力，为行业发声，在此基础上，协会建立起以服务和助推行业发展为核心理念的经营管理体系，为政府服务，为企业服务，从而更好地为行业服务，助推和引领行业发展。</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10.加强品牌建设，持续提升协会影响力。加大为政府服务的深度和广度，通过服务范围由中心城市向地市州延伸，服务内容向纵深拓展，分支代表机构等组织管理体系向地市州发展等措施，深度加强协会品牌知名度；2022年8月，协会获得川渝住建杯优秀组织奖，政府委托工作得到充分认可；通过开展多项行业活动，不断增强协会国内、省内行业影响力；充分发挥各种媒体、载体的宣传作用，全年发布各类新闻报道249篇，公众号关注度稳步提升，持续扩大协会的行业知名度和影响力。</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在取得以上成绩的同时，我们要清楚地认识到协会管理仍存在诸多问题，主要表现在以下方面：</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协会为地方政府服务工作力度需要继续加大；协会与会员单位沟通交流深度广度和服务力度仍有待加强，会员单位满意度仍有待提升；各专业分会、专委会工作开展积极性较低，效果不明显，后续工作发力不足；地区联络点建设力度仍需加强，还要进一步调整管理体系建设，提升工作效力效果；协会的信息化平台亟需搭建；专家、顾问以及企业的力量没有运用到位，作用未完全发挥；协会秘书处员工专业能力、管理能力和工作创新能力亟需提升，工作机制和管理机制还需进一步改进和完善。</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针对这些问题，协会下一步应努力改进工作方式方法，切实履行职责，尽心竭力做好服务工作。</w:t>
      </w:r>
    </w:p>
    <w:p>
      <w:pPr>
        <w:bidi w:val="0"/>
        <w:rPr>
          <w:rFonts w:hint="eastAsia"/>
          <w:lang w:val="en-US" w:eastAsia="zh-CN"/>
        </w:rPr>
      </w:pPr>
      <w:r>
        <w:rPr>
          <w:rFonts w:hint="eastAsia"/>
          <w:lang w:val="en-US" w:eastAsia="zh-CN"/>
        </w:rPr>
        <w:t>二、2023年主要工作</w:t>
      </w:r>
    </w:p>
    <w:p>
      <w:pPr>
        <w:ind w:firstLine="480" w:firstLineChars="200"/>
        <w:rPr>
          <w:rFonts w:hint="eastAsia" w:ascii="宋体" w:hAnsi="宋体" w:eastAsia="宋体" w:cs="Times New Roman"/>
          <w:lang w:val="en-US" w:eastAsia="zh-CN"/>
        </w:rPr>
      </w:pPr>
      <w:bookmarkStart w:id="8" w:name="_Toc858"/>
      <w:bookmarkStart w:id="9" w:name="_Toc4230"/>
      <w:bookmarkStart w:id="10" w:name="_Toc32589"/>
      <w:r>
        <w:rPr>
          <w:rFonts w:hint="eastAsia" w:ascii="宋体" w:hAnsi="宋体" w:eastAsia="宋体" w:cs="Times New Roman"/>
          <w:lang w:val="en-US" w:eastAsia="zh-CN"/>
        </w:rPr>
        <w:t>2023年是二十大顺利召开后的第一年，也是协会进入高速发展的关键年，协会要坚持稳中求进工作总基调，坚持目标导向、问题导向和结果导向的总要求，围绕装配式建筑产业发展的年度目标要求，上下齐心，共同努力，推动各项工作有效落实。</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（一）指导思想</w:t>
      </w:r>
      <w:bookmarkEnd w:id="8"/>
      <w:bookmarkEnd w:id="9"/>
      <w:bookmarkEnd w:id="10"/>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2023年协会工作指导思想是：坚持党的领导，完善工作体系，有效开展党建工作；坚持服务为本，做政府助手，建企业之家，全心全意做好服务；坚持行业引领，开展行业规范治理，探寻区域产业发展模式，助推行业发展；深化平台建设，促进协同合作，完善全产业链管理；坚持会员服务，创新工作机制，努力提升工作能力及服务效果；坚持战略引领，明确发展定位，落实发展措施，保证协会的战略实现；抓好协会改革，调整管理体系，改变管理模式，主动适应协会管理新要求；强化专业和管理学习,提高工作能力，打造强干精悍的职业团队；开展经营服务，充实发展基础，保障协会健康可持续发展；加强宣传推广，促进交流合作，打造协会品牌影响力。</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（二）政府服务方面工作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当好政府助手，畅通工作渠道，建立有效工作机制。充分发挥行业协会政府参谋助手职能，根据政府对接专项工作方案，设置专人专岗，建立畅通的工作渠道，主动对接各厅局科室，交流落实工作方案内容，建立工作联系机制，定期前往拜访交流，实时了解政府对装配式建筑行业的最新要求及工作要点，迅速跟进，有效实施。针对不同的行业管理部门，采取不同的工作机制，继续深化住建厅的服务工作，全面开展经信厅的服务工作，逐步开展市场监督局和科技厅的服务工作，逐项开展人社厅和民政厅的服务工作；在做好省级行业管理部门的服务工作以外，全面推动和开展省内各地市州相关政府部门的各项服务，围绕行业管理部门工作重点和管理要点，工作重心逐步转移，帮助地市州各级行业管理部门，全方位开展各项工作，推动行业发展。</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2.坚持政策导向，加强政策宣贯和政策跟踪，加大执行情况的关注力度。持续关注并收集行业政策，掌握政策方向，针对企业关心和了解的方向，定期发布多类型政策汇编，采取线上线下多种方式，举办相关行业活动，在协会期刊、网站、公众号等新媒体平台上大力宣贯，扩大宣传范围和幅度，提高企业、社会各界对政府政策的了解；组织运用好行业专家力量对行业重点政策进行解读，在宣传平台上广泛发布，加深行业内各企业对政策了解的深度；工作重心下沉，推动省内各地市州政府，尤其是重点发展区域行业管理部门出台有关推动地区装配式建筑发展相关政策，并主动持续跟踪政策落实情况，推动政策运行。</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3.根据政府需求，编制产业规划，打造地方产业集群和产业基地，培育链主企业，助推区域产业协同发展。根据政策相关要求和政府部门工作重点，重点推进全省试点城市装配式建筑产业发展，促进产业升级，根据全省装配式建筑整体布局，结合当地建筑业发展要求、地区特点及资源优势，组织行业专家、学者、协会资深顾问和龙头企业的力量，推动并主导编制具有可执行性的地区政府产业规划，指导和引领当地装配式建筑产业发展战略方向，明确重点工作任务；在地方政府的授权支持下，全面落实地方产业政策和政府要求，依托区域产业链发展优势和资源优势，牵头组织打造区域装配式建筑产业集群和产业基地，探索帮助地方政府开展行业管理的方式方法，规范区域内行业管理，推动区域市场健康发展，整合资源，打造地方产业优势；全面帮助当地政府培育地方链主企业，鼓励新技术、新产品的开发，充分发挥龙头企业的行业引领作用，带动区域经济发展。</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4.持续开展装配式建筑部品部件生产质量保障能力评估工作。根据住建厅授权委托，持续开展2023年装配式建筑部品部件生产质量保障能力评估工作，在协会各个媒体平台广泛发布通知，扩大参与企业范围，指导各生产企业完成准备工作并组织专家开展现场评审，完成14家部品部件生产企业质量保障能力评估认证。</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5.组织开展川渝住博会、职工技能竞赛，配合政府开展交流论坛活动。根据行业管理部门要求，做好第三届“川渝住博会”筹备组织工作，发挥行业引领作用，加强行业交流和先进技术成果展示，促进川渝住建行业的转型升级和可持续发展；配合行业管理部门，做好装配式建筑职业技能竞赛组织等相关工作，提升职业工人技能水平，为行业积极选拔输送优秀人才；根据行业管理部门年度工作要点及工作要求，配合住建厅做好四川省智能建造相关论坛的筹备和会议组织等工作，帮助政府部门积极开展行业交流，推动助力智能制造相关工作的开展。</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（三）行业管理方面工作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进一步规范行业管理，加强行业标准体系建设。加强行业标准体系建设，健全装配式建筑标准库，以地方标准为主，团体标准、产品标准为辅，不断完善覆盖应用范围和应用领域，满足装配式建筑发展的需求；聚集行业力量完成地方标准编制，组织行业企业、专家，梳理装配式建筑标准体系，对“空缺”标准组织企业进行申报，突出装配式细分领域标准输出，重视设计、施工、维护全过程标准的衔接组织新标准立项，建设完善装配式建筑标准体系。积极推进5个地方标准《四川省装配式混凝土建筑工程施工安全技术操作规程》、《四川省装配式混凝土建筑构件连接质量检测技术规程》、《四川省装配式混凝土部品部件安装模板支撑技术规程》、《四川省装配式框架结构建筑施工工艺图解》（图集）、《装配式预应力混凝土双T板标准》（图集）的立项和编制工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2.引导行业健康有序发展，持续开展生产企业认证，推动示范项目引领。正确引导我省装配式制造企业的健康发展，避免同行业企业盲目发展和无序竞争，通过等级认证的方式，从总体上提高装配式制造企业整体水平并达到应有的基本素质，确保工程质量，促进装配式制造行业健康发展，预计于3月启动钢结构生产企业认证工作，扩大符合认证标准的生产企业范围，接受企业申报诉求并指导相关工作，组织专家开展生产企业现场认证，从而达到规范行业，有序行业管理的目标，预计认证企业20家；为规范装配式建筑示范项目管理，增强示范项目的示范引领作用，制定示范项目管理办法并积极推行落地实施，引导优质装配式建筑项目做好引领示范作用。</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3.积极落实产业政策要求，组织开展装配式建筑评价工作。根据产业政策相关要求和装配式建筑评价管理办法，规范装配式建筑评价，参与政府部门评价标准体系制定，组织开展装配式建筑评价工作，协助政府主管部门加强装配式建筑项目过程管理，落实项目装配率指标，推动装配式建筑向高装配率发展，特别要配合政府开展好高装配率项目试点应用，多途径收集全省高装配率项目及评优项目信息，扩大装配式建筑评价业务影响力，做好装配率评价国标、省标的认证细则宣贯，优化提升行业发展水平。</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4.进一步规范农房建设管理，推动农村装配式钢结构住宅建设试点有序进行。充分发挥企业、行业专家、科研院校的力量，开展相关课题研究，探索“以装配式建筑产品为主+技术服务+管理服务”的新模式进行农村住宅建设；根据住建厅工作要求，成立农房相关专业委员会，建立工作体系和管控体系，编制工作方案并推动实施，完善管理机制，组织相关企业、专家、学者赴省厅确定的试点地区进行现场调研，制定具体实施措施或工作细则，推动生产企业创新商业模式，建立产品推广服务平台，形成可推广应用的试点经验及农村住宅建设模式，打造装配式农房产业基地和示范项目，有序开展农房建设在重点地区的试点工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5.开展行业调查，编制行业发展报告。</w:t>
      </w:r>
      <w:r>
        <w:rPr>
          <w:rFonts w:hint="eastAsia" w:ascii="宋体" w:hAnsi="宋体" w:eastAsia="宋体" w:cs="Times New Roman"/>
          <w:lang w:val="en-US" w:eastAsia="zh-Hans"/>
        </w:rPr>
        <w:t>通过</w:t>
      </w:r>
      <w:r>
        <w:rPr>
          <w:rFonts w:hint="eastAsia" w:ascii="宋体" w:hAnsi="宋体" w:eastAsia="宋体" w:cs="Times New Roman"/>
          <w:lang w:val="en-US" w:eastAsia="zh-CN"/>
        </w:rPr>
        <w:t>对行业发展中存在的问题开展调查，深入了解行业情况，</w:t>
      </w:r>
      <w:r>
        <w:rPr>
          <w:rFonts w:hint="eastAsia" w:ascii="宋体" w:hAnsi="宋体" w:eastAsia="宋体" w:cs="Times New Roman"/>
          <w:lang w:val="en-US" w:eastAsia="zh-Hans"/>
        </w:rPr>
        <w:t>定期收集行业数据</w:t>
      </w:r>
      <w:r>
        <w:rPr>
          <w:rFonts w:hint="default" w:ascii="宋体" w:hAnsi="宋体" w:eastAsia="宋体" w:cs="Times New Roman"/>
          <w:lang w:val="en-US" w:eastAsia="zh-Hans"/>
        </w:rPr>
        <w:t>，</w:t>
      </w:r>
      <w:r>
        <w:rPr>
          <w:rFonts w:hint="eastAsia" w:ascii="宋体" w:hAnsi="宋体" w:eastAsia="宋体" w:cs="Times New Roman"/>
          <w:lang w:val="en-US" w:eastAsia="zh-Hans"/>
        </w:rPr>
        <w:t>形成行业数据库</w:t>
      </w:r>
      <w:r>
        <w:rPr>
          <w:rFonts w:hint="default" w:ascii="宋体" w:hAnsi="宋体" w:eastAsia="宋体" w:cs="Times New Roman"/>
          <w:lang w:val="en-US" w:eastAsia="zh-Hans"/>
        </w:rPr>
        <w:t>，</w:t>
      </w:r>
      <w:r>
        <w:rPr>
          <w:rFonts w:hint="eastAsia" w:ascii="宋体" w:hAnsi="宋体" w:eastAsia="宋体" w:cs="Times New Roman"/>
          <w:lang w:val="en-US" w:eastAsia="zh-Hans"/>
        </w:rPr>
        <w:t>分析</w:t>
      </w:r>
      <w:r>
        <w:rPr>
          <w:rFonts w:hint="eastAsia" w:ascii="宋体" w:hAnsi="宋体" w:eastAsia="宋体" w:cs="Times New Roman"/>
          <w:lang w:val="en-US" w:eastAsia="zh-CN"/>
        </w:rPr>
        <w:t>行业环境和行业现状，研究</w:t>
      </w:r>
      <w:r>
        <w:rPr>
          <w:rFonts w:hint="eastAsia" w:ascii="宋体" w:hAnsi="宋体" w:eastAsia="宋体" w:cs="Times New Roman"/>
          <w:lang w:val="en-US" w:eastAsia="zh-Hans"/>
        </w:rPr>
        <w:t>行业发展趋势</w:t>
      </w:r>
      <w:r>
        <w:rPr>
          <w:rFonts w:hint="default" w:ascii="宋体" w:hAnsi="宋体" w:eastAsia="宋体" w:cs="Times New Roman"/>
          <w:lang w:val="en-US" w:eastAsia="zh-Hans"/>
        </w:rPr>
        <w:t>、</w:t>
      </w:r>
      <w:r>
        <w:rPr>
          <w:rFonts w:hint="eastAsia" w:ascii="宋体" w:hAnsi="宋体" w:eastAsia="宋体" w:cs="Times New Roman"/>
          <w:lang w:val="en-US" w:eastAsia="zh-Hans"/>
        </w:rPr>
        <w:t>政策导向与市场方向</w:t>
      </w:r>
      <w:r>
        <w:rPr>
          <w:rFonts w:hint="eastAsia" w:ascii="宋体" w:hAnsi="宋体" w:eastAsia="宋体" w:cs="Times New Roman"/>
          <w:lang w:val="en-US" w:eastAsia="zh-CN"/>
        </w:rPr>
        <w:t>，依托专家、顾问、学者成立行业报告编制组，将收集的行业数据进行系统分析，进一步梳理省内装配式建筑产业发展现状，制定发布行业发展报告，形成定期发布机制，为会员单位提供决策依据。</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6.组织开展行业论坛，促进行业先进经验交流。针对行业热点和行业发展趋势以及企业诉求，邀请行业内有影响力的专家学者进行学术研究或经验交流分享，分析先进技术管理经验及行业发展方向，组织企业举办行业论坛，帮助会员单位了解行业前沿资讯，掌握行业发展动态，完成1次装配式建筑智能制造或碳达峰相关论坛。</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7.完成装配式建筑行业智能数据库二期建设。打造完成行业大数据平台二期建设工作，打通行业大数据平台与信息化管理平台数据壁垒，实现数据对接和流通，建立完善大数据平台应用管理机制，强化管理手段，实行专人专管，确保数据信息资源的安全，打造稳健、有序、安全的系统运行环境，做好数据库风险防范，数据管理规范化、推广行业信息智能化成熟经验，提供及时、准确、可靠的信息依据，推进行业数据共享和业务协同，加大行业间的沟通与交流，促进行业信息智能化的持续健康发展。</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8.持续拓展装配式建筑专业人才库，在重点发展区域开展装配式建筑从业人员培训。充分发挥协会各分支机构、专家顾问、业务部门的作用，丰富装配式建筑专业人才库资源，重点聚集智能建造、信息化、工程软件、智能制造、绿色建筑等方面的专业人才，完善信息平台功能板块，完善专业人才库评选条件，抓好专业人才入库及日常管理。举办2次专业人才交流活动，开展培训、咨询、资讯、调研、参观等形式的专项服务，促进专业人才个人成长与进步，实现入库人员400人；贯彻落实四川省装配式建筑人才队伍建设指导思想，组织编制装配式建筑产业工人培训教材，重点加强装配式建筑项目管理人员、产业技术工人、设计从业人员、高校师资人员、建筑信息技术人员等从业人员能力素质培养，不断壮大装配式建筑人才队伍，提升人才队伍的管理和技术水平；工作重心下沉到各地市州政府，积极推进地方市州人才培训工作，与眉山、达州、宜宾、泸州等地住建部门或特别理事单位合作，共同开展装配式建筑政府人员、企业人员、项目一线人员的专业培训，推动地方建立装配式建筑人才实训基地建设，开展3期产业工人技能培训。</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9.提质保量，开展装配式建筑大讲堂等知识讲座活动。聚焦装配式建筑相关的政策要求、专业管理知识和产业发展前沿技术，及时回应政府、企业和行业的发展诉求，采取线下线上相结合的方式，办好装配式建筑大讲堂，在已有经验上提升要求，注重讲堂内容的知识性、前沿性、权威性和创新性，设计适应各种层次人员的多元化课程，优化装配式建筑管理人员的知识结构，提升装配式建筑产业工人的从业素质；推动装配式建筑大讲堂走进市州活动，对当地进行政策、技术、管理方面的宣讲，加强在装配式建筑四新技术研究和推广，促进建筑结构技术体系、部品部件成套技术、新材料研发等方面的成果转化和落地，积极推广绿色低碳技术、绿色建材使用、高装配率示范项目、智慧建造信息技术，积极做好成都建博会大讲堂、德阳装配式发展交流大讲堂、广元建筑发展大讲堂等活动，完成5期高质量的装配式建筑大讲堂活动，把大讲堂建设成为省内具有重要影响力的品牌性学术活沙龙。</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10.取得装配式建筑第三方职业技能等级评价机构资格并开展相关工作，建设行业人才队伍。积极推动装配式建筑技能人才培育，推进装配式建筑职业技能等级认定工作，根据职业技能等级认定第三方机构条件要求，调度各方资源，进行申报资料的收集编制工作。对申报资料和要求进行梳理和分解，按照管理制度、考评系统、题库建设、考核基地等方面进行分阶段、分章节筹备，利用专家资源和力量，统筹和保障技能等级认定质量建设。跟进国家职业技能标准发布及考评员培训报名情况，落实等级认定评定依据和标准，上半年完成认定评价申报资料，下半年进行申报评审，年度完成职业技能等级认定备案，建立技能人才实训基地，开展装配式建筑作业人员技术培训，提升从业人员技能水平，促进装配式建筑技能人才培养与队伍建设。</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11.积极开展高校教育工作，培养高校人才队伍，打造装配式建筑专业教育平台。推进教育培训分会组织和能力建设，聚集省内土木建筑类高校资源，开展装配式建筑学科建设调研，了解高校实施情况；联合骨干企业和高等院校，推进产教融合，探索</w:t>
      </w:r>
      <w:bookmarkStart w:id="11" w:name="_Hlk120196528"/>
      <w:r>
        <w:rPr>
          <w:rFonts w:hint="eastAsia" w:ascii="宋体" w:hAnsi="宋体" w:eastAsia="宋体" w:cs="Times New Roman"/>
          <w:lang w:val="en-US" w:eastAsia="zh-CN"/>
        </w:rPr>
        <w:t>“校企协”</w:t>
      </w:r>
      <w:bookmarkEnd w:id="11"/>
      <w:r>
        <w:rPr>
          <w:rFonts w:hint="eastAsia" w:ascii="宋体" w:hAnsi="宋体" w:eastAsia="宋体" w:cs="Times New Roman"/>
          <w:lang w:val="en-US" w:eastAsia="zh-CN"/>
        </w:rPr>
        <w:t>专业技能人才培育模式；选择2至3家本科院校、2至3家高职院校进行战略合作，开展教学课程、师资建设、师生培训、科研团队打造与成果转化，组建以高校教师为主、企业专家人才参与的师资队伍，提高师资教学水平，研究高校奖学金激励机制，设立相关奖项，鼓励和奖励在装配式建筑学科建设与人才培养方面业绩优秀的师生代表；做好省内高校招生就业服务工作，搭建校企合作平台，开展年度装配式建筑企业人才招聘系列活动；统筹利用“校企协”三方资源，通过实验实训基地、产教研中心、企业实践工程等方式，为培育高技能人才提供实践平台。</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（四）企业服务方面</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加强与企业的沟通交流，解决企业诉求。深入了解会员企业现状，通过定期走访、电话回访、问卷调查、参观考察、工作沟通等多种途径，提高会员走访率，全面掌握会员企业的基本情况，帮助企业明确发展方向，解决实际问题；加大会员活动开展的密度和深度，组织企业进行多维度交流，讨论行业发展方向，研究发展共性问题，互通行业信息，相互取长补短，打造模范企业之家，每月开展1至2次会员交流活动；切实维护会员企业合法权益，通过活动开展和各类型走访、交流等方式，主动关心并搜集会员企业诉求和建议，及时向政府主管部门书面反映或组织座谈交流会议，起好政府和企业间的桥梁纽带作用，维护企业的正当合法权益。</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2.持续拓展会员服务深度，定期提供行业资讯。深入做好会员服务工作，定期做好政策、行业发展数据的收集与分析，掌握全国和四川省装配式建筑政策趋势，关注并收集新技术、新产品等行业信息，针对企业关心的法律问题要点，建立定期发布行业政策资讯、前沿动态、产品目录、市场分析、法律知识普及等多类别行业信息的机制，帮助各类企业找到全面了解行业信息的窗口，促进企业信息互通，建立合作可能，助力企业实现合作共赢。</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3.助力四新技术的研发，推进企业间经营及科研合作。依托协会分会、专业委员会、研发应用中心，对行业内四新技术进行应用推广，定期召开工作交流会，组织观摩，解决行业发展技术难题；利用产学研用创新平台，充分发挥我省装配式建筑领域的科研能力，组织企业间开展四新类型课题研究，统筹解决我省装配式建筑发展的技术问题，打造产学研用高地；收集全国装配式建筑相关新技术、新产品信息，利用生产经营共享平台，引导产业配套较完善的龙头企业做产业延伸或引进省外先进企业到川内相互依托、相互支持、抱团发展；深入了解不同类型企业的发展现状，帮助企业提升施工生产经营管理水平，促进企业的技术创新和经营合作，为企业提升装配式建筑经营和管理能力，增加核心竞争力创造条件。</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4.加大提供专业服务、开展专业咨询工作力度。根据企业的发展需要和具体服务诉求，发挥协会协同统筹作用，依托专家学者力量，凝聚行业智慧，引进省内外知名专家并组织开展行业发展及产品咨询、技术咨询、科研立项咨询、标准编制及修订的咨询及企业经营管理等各类专业咨询，对行业、企业遇到的问题进行答疑解惑，开展研究解决，加大开展专业咨询服务工作力度，完成各类专业咨询服务。</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5.大力开展企业、产品、项目、人才宣传推广活动，推优助优。加大对企业、产品、项目、人才等宣传推广力度和宣传范围，切实利用好协会各个宣传平台，最大限度地发挥宣传平台的宣传推广作用，全面系统地展示行业先进和行业现状；选树行业典范，打造行业标杆，对行业内优秀的企业、产品、项目和优秀人才的宣传作为协会宣传推广的重点工作内容，在全国、省级、地市州各层级行业活动中，多角度全方位推优评优，全面展示行业先进，加大优秀企业、产品、项目、人才的推广力度。</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6.持续促进企业间交流、学习等活动，打造企业之家。持续打造行业交流平台，组织企业交流、学习、观摩，促进企业间建立全方位合作关系；关注行业发展热点，积极举办各类会员活动，帮助企业技术、管理水平提升；不定期组织开展专家研讨会，加强企业和专家间的交流，发挥专家对企业全方位的指导作用；积极宣传推广优秀企业、产品、项目，扩大企业宣传半径；组织先进企业交流学习活动，推进与协会的资源共享，信息互通；针对企业需要，组织行业专家开展技术及管理咨询服务，积极打造企业之家。</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（五）协会建设方面</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坚持党建引领，加强协会党支部建设，继续强化党支部在协会重点工作中的保障和监督作用，持续推动党建“两个覆盖”工作。加强党的思想政治建设、组织建设和作风建设，坚持党对协会的思想政治领导，坚持落实民主的工作决策机制、推进党员发展、加强党的组织建设，不断提高党员的自身素质和党性修养，加强党建引领，强化党组织在协会重点工作中的保障和监督作用；大力开展树先进典型、争创“先进党支部”、“优秀共产党员”等先进荣誉，充分发挥党组织的政治核心作用和党员的先锋模范作用；积极探索党建工作新机制、新方法，持续推动党建“两个覆盖”、党建联建工作，推进党组织进一步向会员单位延伸，帮助和指导民营会员企业建立党组织，引导会员企业党组织开展党组织活动，发挥协会在行业中的引领示范作用；不断提高党组织的凝聚力和战斗力，为落实完成协会各项工作提供强大政治保障和组织保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2.持续优化协会组织架构，推进协会管理提升，满足发展要求。积极适应社会组织管理新要求，明确协会发展定位，根据协会发展要求，调整组织机构，完善协会管理体系建设，强化协会的规范运作，健全管理体系，优化协会分支机构、代表机构，在装配式重点区域和城市设立联络点，结合协会发展实际，适时将联络点升级为办事处；围绕协会中心工作和工作重点，以理事单位为依托，适时建立临时性工作委员会和专题工作小组，促成理事单位对协会工作的深度参与，充分调动企业参与协会管理的积极性。</w:t>
      </w:r>
    </w:p>
    <w:p>
      <w:pPr>
        <w:ind w:firstLine="480" w:firstLineChars="200"/>
        <w:rPr>
          <w:rFonts w:hint="default" w:ascii="宋体" w:hAnsi="宋体" w:eastAsia="宋体" w:cs="Times New Roman"/>
          <w:lang w:val="en-US" w:eastAsia="zh-CN"/>
        </w:rPr>
      </w:pPr>
      <w:r>
        <w:rPr>
          <w:rFonts w:hint="eastAsia" w:ascii="宋体" w:hAnsi="宋体" w:eastAsia="宋体" w:cs="Times New Roman"/>
          <w:lang w:val="en-US" w:eastAsia="zh-CN"/>
        </w:rPr>
        <w:t>3.发力建设协会管理体系，调整管理模式，深化协会改革。将调整协会管理体系作为年度工作重点之一，对比“二五”战略规划发展目标要求，研究解决前五年协会管理存在的问题，明确分支机构、代表机构管理定位，大力调整秘书处管理模式，秘书处工作重点由管事项调整为管机构，通过采用严格任用牵头依托单位，严格实行分支、代表机构目标管理和计划管理，制定工作措施，压实工作责任，定期召开工作会议，提交工作报表，定期或不定期走访检查指导，阶段性讲评等多种方式，落实各项工作任务责任人，压实工作担子，确保工作任务的完成和年度目标的实现；各分支机构、代表机构切实承担起本板块和本区域的行业管理工作，做好管理体系建设，调整人员配置，承担协会在分支机构、代表机构所在板块的政府服务、企业服务及行业管理相关工作，完善充实本板块产业链企业，完成各项工作任务，为相关政府部门和本板块企业切实服务好，服好务。</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4.改变工作方式，创新工作机制，提高工作效率效果。满足第二个五年发展期的新管理要求，创新一系列行之有效的工作机制。政府服务方面，根据专项工作方案，通过设置专岗，专人对接，针对不同的政府部门，采取不同的工作机制，建立有效的沟通交流机制，畅通工作渠道，提高沟通效率和办事效果；会员服务方面，改变会员发展、会费收缴、会员服务一系列工作的方式方法，严格落实“走出去，沉下去，办活动”的工作指导思想，工作重心和重点向分支机构、代表机构转移，加大走访会员单位、举办行业活动、会员活动的频次；秘书处内部管理，以企业治理方式管理协会，强化目标考核和结果考核，严格落实工作责任，细分工作任务，切实实行目标导向、结果导向管理机制，提高秘书处工作水平和办事效率效果。</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5.扩大协会会员规模，会员单位总数达到850家，年度会费收缴150万元。不断拓宽会员涵盖范围的深度和广度，积极打造大家的协会、会员的协会。通过改变会员发展思路，工作重心下沉至各分支、代表机构，加大分支机构、代表机构会员发展工作力度，制定行之有效的管理规定和实施措施，大力发展产业链会员，清退生产经营存在问题的一批企业，对于会员结构体系建设继续发力，扩大协会队伍，共谋装配式建筑行业发展；根据协会发展需求，保障协会可持续发展能力，夯实协会发展基础，秘书处及各分支、代表机构齐心协力，积极推行目标责任，按月完成会费收缴任务，推进协会高质量发展，更好地为政府、企业服务，助推行业发展。</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6.开展协会办公信息系统建设。积极适应信息化的时代要求，开展协会办公信息系统建设，提升协会办公效率和工作效果，组织专业人员，调研现有办公系统，分析优劣势，根据协会自有管理特点，逐步推行无纸化办公，规范流程管理，推动协会高效数字化办公，降低行政成本，提高办公质量和办公效率，完成协会办公信息系统搭建。</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7.充分发挥专家、顾问作用，提升秘书处工作能力，打造一支精干高效的职业团队。采取网络招聘、会员单位借调、高校推荐、人才自荐等方式进一步聚贤纳士，积极招聘优秀人才，吸纳新鲜血液，调整和优化协会人员结构，完善管理体系，开展绩效考核机制，激发团队积极性和战斗力，筑牢秘书处工作能力建设；强化专业知识及管理能力学习要求，借助行业专家、顾问的力量，定期开展培训，全面提升工作人员的专业能力和管理能力；充分发挥专家、顾问力量，借助协会的资源优势，针对各部门的亟需解决的管理问题，配置相应的专业顾问，开展管理带教，通过师带徒和结成帮扶对子等方式，提升秘书处工作人员履职尽责能力，打造精干高效职业团队。</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8.夯实协会基础，开展经营服务工作。为更好地服务政府，服务企业，推动行业发展，协会需进一步夯实发展基础，扩大影响力，引领行业发展；随着协会工作向纵深方向的不断延伸，政府、企业和行业对协会服务功能的需求不断增多，要求协会进一步完善服务功能，拓展业务范围，开发更多的新服务功能并提升服务质量，以适应日益增多的服务需求，助推行业发展。</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9.发力建设宣传推广平台，完成宣传推广平台优化升级。从行业角度出发，体现全方位视角，进行全流程展示，涵盖全区域信息，进行行业问题分析，聚焦行业关注热点，体现专业性、前瞻性、权威性，优化、升级、改版协会现有线上线下宣传平台，立体化、多层次的开展宣传工作，彰显协会行业价值，宣传协会文化内涵，服务协会平台使用群体；根据行业发展动向，实时更新微信公众号内容版块，在报道专业性的基础上，向内容视觉化、轻量化逐步转型；与时俱进更新网站栏目设置，重新包装内容版块，增强网站与数据库、期刊、公众号的粘性；调整期刊栏目设置，建立完善编委会、工作委员会、通讯员等工作体系，完成期刊的全面改版升级及出版工作，打造专业权威的学术类期刊，发挥协会行业引领作用，进一步扩大协会行业影响力。</w:t>
      </w:r>
    </w:p>
    <w:p>
      <w:p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10.着力加强品牌建设，确保通过“5A”级评估，持续提升协会影响力。为优先接受政府职能转移，获得政府购买服务,提高协会社会影响力和社会公信力，促进协会综合能力建设，做好2023年全省性社会组织等级评估迎检工作，以评促建，以评促改，以评促管，以评促强，严格按照《四川省社会组织评估管理办法》，制定专项工作方案，全员通力协作，确保顺利通过“5A”级评估复审；加大与省内外学术研究机构、行业组织、企业的联系，</w:t>
      </w:r>
      <w:r>
        <w:rPr>
          <w:rFonts w:hint="default" w:ascii="宋体" w:hAnsi="宋体" w:eastAsia="宋体" w:cs="Times New Roman"/>
          <w:lang w:val="en-US" w:eastAsia="zh-CN"/>
        </w:rPr>
        <w:t>不断</w:t>
      </w:r>
      <w:r>
        <w:rPr>
          <w:rFonts w:hint="eastAsia" w:ascii="宋体" w:hAnsi="宋体" w:eastAsia="宋体" w:cs="Times New Roman"/>
          <w:lang w:val="en-US" w:eastAsia="zh-CN"/>
        </w:rPr>
        <w:t>增强省内、国内</w:t>
      </w:r>
      <w:r>
        <w:rPr>
          <w:rFonts w:hint="default" w:ascii="宋体" w:hAnsi="宋体" w:eastAsia="宋体" w:cs="Times New Roman"/>
          <w:lang w:val="en-US" w:eastAsia="zh-CN"/>
        </w:rPr>
        <w:t>行业影响力</w:t>
      </w:r>
      <w:r>
        <w:rPr>
          <w:rFonts w:hint="eastAsia" w:ascii="宋体" w:hAnsi="宋体" w:eastAsia="宋体" w:cs="Times New Roman"/>
          <w:lang w:val="en-US" w:eastAsia="zh-CN"/>
        </w:rPr>
        <w:t>；</w:t>
      </w:r>
      <w:r>
        <w:rPr>
          <w:rFonts w:hint="default" w:ascii="宋体" w:hAnsi="宋体" w:eastAsia="宋体" w:cs="Times New Roman"/>
          <w:lang w:val="en-US" w:eastAsia="zh-CN"/>
        </w:rPr>
        <w:t>加强分支、代表机构建设，</w:t>
      </w:r>
      <w:r>
        <w:rPr>
          <w:rFonts w:hint="eastAsia" w:ascii="宋体" w:hAnsi="宋体" w:eastAsia="宋体" w:cs="Times New Roman"/>
          <w:lang w:val="en-US" w:eastAsia="zh-CN"/>
        </w:rPr>
        <w:t>会员覆盖区域不断延伸，</w:t>
      </w:r>
      <w:r>
        <w:rPr>
          <w:rFonts w:hint="default" w:ascii="宋体" w:hAnsi="宋体" w:eastAsia="宋体" w:cs="Times New Roman"/>
          <w:lang w:val="en-US" w:eastAsia="zh-CN"/>
        </w:rPr>
        <w:t>会员规模</w:t>
      </w:r>
      <w:r>
        <w:rPr>
          <w:rFonts w:hint="eastAsia" w:ascii="宋体" w:hAnsi="宋体" w:eastAsia="宋体" w:cs="Times New Roman"/>
          <w:lang w:val="en-US" w:eastAsia="zh-CN"/>
        </w:rPr>
        <w:t>不断壮大，</w:t>
      </w:r>
      <w:r>
        <w:rPr>
          <w:rFonts w:hint="default" w:ascii="宋体" w:hAnsi="宋体" w:eastAsia="宋体" w:cs="Times New Roman"/>
          <w:lang w:val="en-US" w:eastAsia="zh-CN"/>
        </w:rPr>
        <w:t>服务向全产业链</w:t>
      </w:r>
      <w:r>
        <w:rPr>
          <w:rFonts w:hint="eastAsia" w:ascii="宋体" w:hAnsi="宋体" w:eastAsia="宋体" w:cs="Times New Roman"/>
          <w:lang w:val="en-US" w:eastAsia="zh-CN"/>
        </w:rPr>
        <w:t>、全省各地市州</w:t>
      </w:r>
      <w:r>
        <w:rPr>
          <w:rFonts w:hint="default" w:ascii="宋体" w:hAnsi="宋体" w:eastAsia="宋体" w:cs="Times New Roman"/>
          <w:lang w:val="en-US" w:eastAsia="zh-CN"/>
        </w:rPr>
        <w:t>延伸</w:t>
      </w:r>
      <w:r>
        <w:rPr>
          <w:rFonts w:hint="eastAsia" w:ascii="宋体" w:hAnsi="宋体" w:eastAsia="宋体" w:cs="Times New Roman"/>
          <w:lang w:val="en-US" w:eastAsia="zh-CN"/>
        </w:rPr>
        <w:t>，服务深度和广度继续拓展，持续加强协会品牌影响力，进一步提升行业知名度；充分发挥各种媒体平台的宣传推广作用，拓展新传播途径，打造协会品牌口碑，不断扩大协会行业影响力。</w:t>
      </w:r>
    </w:p>
    <w:p>
      <w:pPr>
        <w:ind w:firstLine="480" w:firstLineChars="200"/>
      </w:pPr>
      <w:r>
        <w:rPr>
          <w:rFonts w:hint="default" w:ascii="宋体" w:hAnsi="宋体" w:eastAsia="宋体" w:cs="Times New Roman"/>
          <w:lang w:val="en-US" w:eastAsia="zh-CN"/>
        </w:rPr>
        <w:t>新起点开启新篇章</w:t>
      </w:r>
      <w:r>
        <w:rPr>
          <w:rFonts w:hint="eastAsia" w:ascii="宋体" w:hAnsi="宋体" w:eastAsia="宋体" w:cs="Times New Roman"/>
          <w:lang w:val="en-US" w:eastAsia="zh-CN"/>
        </w:rPr>
        <w:t>，</w:t>
      </w:r>
      <w:r>
        <w:rPr>
          <w:rFonts w:hint="default" w:ascii="宋体" w:hAnsi="宋体" w:eastAsia="宋体" w:cs="Times New Roman"/>
          <w:lang w:val="en-US" w:eastAsia="zh-CN"/>
        </w:rPr>
        <w:t>新征程展现新担当</w:t>
      </w:r>
      <w:r>
        <w:rPr>
          <w:rFonts w:hint="eastAsia" w:ascii="宋体" w:hAnsi="宋体" w:eastAsia="宋体" w:cs="Times New Roman"/>
          <w:lang w:val="en-US" w:eastAsia="zh-CN"/>
        </w:rPr>
        <w:t>。进入新的历史时期，</w:t>
      </w:r>
      <w:r>
        <w:rPr>
          <w:rFonts w:hint="default" w:ascii="宋体" w:hAnsi="宋体" w:eastAsia="宋体" w:cs="Times New Roman"/>
          <w:lang w:val="en-US" w:eastAsia="zh-CN"/>
        </w:rPr>
        <w:t>做好</w:t>
      </w:r>
      <w:r>
        <w:rPr>
          <w:rFonts w:hint="eastAsia" w:ascii="宋体" w:hAnsi="宋体" w:eastAsia="宋体" w:cs="Times New Roman"/>
          <w:lang w:val="en-US" w:eastAsia="zh-CN"/>
        </w:rPr>
        <w:t>2023</w:t>
      </w:r>
      <w:r>
        <w:rPr>
          <w:rFonts w:hint="default" w:ascii="宋体" w:hAnsi="宋体" w:eastAsia="宋体" w:cs="Times New Roman"/>
          <w:lang w:val="en-US" w:eastAsia="zh-CN"/>
        </w:rPr>
        <w:t>年</w:t>
      </w:r>
      <w:r>
        <w:rPr>
          <w:rFonts w:hint="eastAsia" w:ascii="宋体" w:hAnsi="宋体" w:eastAsia="宋体" w:cs="Times New Roman"/>
          <w:lang w:val="en-US" w:eastAsia="zh-CN"/>
        </w:rPr>
        <w:t>协会</w:t>
      </w:r>
      <w:r>
        <w:rPr>
          <w:rFonts w:hint="default" w:ascii="宋体" w:hAnsi="宋体" w:eastAsia="宋体" w:cs="Times New Roman"/>
          <w:lang w:val="en-US" w:eastAsia="zh-CN"/>
        </w:rPr>
        <w:t>工作，任务艰巨、责任重大。我们一定要牢记使命、忠诚担当，</w:t>
      </w:r>
      <w:r>
        <w:rPr>
          <w:rFonts w:hint="eastAsia" w:ascii="宋体" w:hAnsi="宋体" w:eastAsia="宋体" w:cs="Times New Roman"/>
          <w:lang w:val="en-US" w:eastAsia="zh-CN"/>
        </w:rPr>
        <w:t>提振精气神，全力抓落实，</w:t>
      </w:r>
      <w:r>
        <w:rPr>
          <w:rFonts w:hint="default" w:ascii="宋体" w:hAnsi="宋体" w:eastAsia="宋体" w:cs="Times New Roman"/>
          <w:lang w:val="en-US" w:eastAsia="zh-CN"/>
        </w:rPr>
        <w:t>努力完成全年目标任务，奋力谱写我省装配式建筑高质量发展新篇章，</w:t>
      </w:r>
      <w:r>
        <w:rPr>
          <w:rFonts w:hint="eastAsia" w:ascii="宋体" w:hAnsi="宋体" w:eastAsia="宋体" w:cs="Times New Roman"/>
          <w:lang w:val="en-US" w:eastAsia="zh-CN"/>
        </w:rPr>
        <w:t>实干成就梦想，奋斗铸就辉煌</w:t>
      </w:r>
      <w:r>
        <w:rPr>
          <w:rFonts w:hint="default" w:ascii="宋体" w:hAnsi="宋体" w:eastAsia="宋体" w:cs="Times New Roman"/>
          <w:lang w:val="en-US" w:eastAsia="zh-CN"/>
        </w:rPr>
        <w:t>！</w:t>
      </w:r>
    </w:p>
    <w:p/>
    <w:p/>
    <w:p>
      <w:pPr>
        <w:bidi w:val="0"/>
        <w:ind w:left="0" w:leftChars="0" w:firstLine="0" w:firstLineChars="0"/>
        <w:rPr>
          <w:rFonts w:hint="eastAsia"/>
          <w:lang w:val="en-US" w:eastAsia="zh-C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XLVI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XLVI</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auto" w:sz="12" w:space="1"/>
      </w:pBdr>
    </w:pPr>
    <w:r>
      <w:rPr>
        <w:rFonts w:hint="eastAsia"/>
      </w:rPr>
      <w:t>四川省装配式建筑产业协会社会团体</w:t>
    </w:r>
    <w:r>
      <w:rPr>
        <w:rFonts w:hint="eastAsia"/>
        <w:lang w:val="en-US" w:eastAsia="zh-CN"/>
      </w:rPr>
      <w:t>评估</w:t>
    </w:r>
    <w:r>
      <w:rPr>
        <w:rFonts w:hint="eastAsia"/>
      </w:rPr>
      <w:t>申报材料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jAxMDk3NjZkM2RmZGY0NTczODdjZjViZDBjMzEifQ=="/>
  </w:docVars>
  <w:rsids>
    <w:rsidRoot w:val="67586301"/>
    <w:rsid w:val="00526A30"/>
    <w:rsid w:val="4B875D6A"/>
    <w:rsid w:val="6758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imes New Roman"/>
      <w:kern w:val="2"/>
      <w:sz w:val="24"/>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unhideWhenUsed/>
    <w:qFormat/>
    <w:uiPriority w:val="9"/>
    <w:pPr>
      <w:keepNext/>
      <w:keepLines/>
      <w:spacing w:line="372" w:lineRule="auto"/>
      <w:ind w:firstLine="0" w:firstLineChars="0"/>
      <w:outlineLvl w:val="3"/>
    </w:pPr>
    <w:rPr>
      <w:rFonts w:ascii="黑体" w:hAnsi="黑体" w:eastAsia="黑体"/>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ind w:firstLine="883" w:firstLineChars="200"/>
    </w:pPr>
    <w:rPr>
      <w:rFonts w:ascii="Calibri" w:hAnsi="Calibri" w:eastAsia="仿宋" w:cs="Times New Roman"/>
      <w:sz w:val="32"/>
      <w:szCs w:val="24"/>
    </w:rPr>
  </w:style>
  <w:style w:type="paragraph" w:styleId="3">
    <w:name w:val="toc 5"/>
    <w:basedOn w:val="1"/>
    <w:next w:val="1"/>
    <w:qFormat/>
    <w:uiPriority w:val="0"/>
    <w:pPr>
      <w:ind w:left="1680" w:leftChars="800"/>
    </w:pPr>
  </w:style>
  <w:style w:type="paragraph" w:styleId="6">
    <w:name w:val="footer"/>
    <w:basedOn w:val="1"/>
    <w:unhideWhenUsed/>
    <w:qFormat/>
    <w:uiPriority w:val="99"/>
    <w:pPr>
      <w:tabs>
        <w:tab w:val="center" w:pos="4153"/>
        <w:tab w:val="right" w:pos="8306"/>
      </w:tabs>
      <w:snapToGrid w:val="0"/>
      <w:spacing w:line="440" w:lineRule="exact"/>
      <w:ind w:firstLine="0" w:firstLineChars="0"/>
      <w:jc w:val="center"/>
    </w:pPr>
    <w:rPr>
      <w:sz w:val="21"/>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440" w:lineRule="exact"/>
      <w:ind w:firstLine="0" w:firstLineChars="0"/>
      <w:jc w:val="center"/>
    </w:pPr>
    <w:rPr>
      <w:rFonts w:eastAsia="华文行楷"/>
      <w:sz w:val="21"/>
      <w:szCs w:val="18"/>
    </w:rPr>
  </w:style>
  <w:style w:type="paragraph" w:customStyle="1" w:styleId="10">
    <w:name w:val="图片"/>
    <w:basedOn w:val="1"/>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2023-09-27T02:51:00Z</dcterms:created>
  <dc:creator>麻瑀</dc:creator>
  <cp:lastModifiedBy>麻瑀</cp:lastModifiedBy>
  <dcterms:modified xsi:type="dcterms:W3CDTF">2023-09-28T05:40:48Z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3EDFDA648D6C445DB4D500BC9A0BC6EB_11</vt:lpwstr>
  </property>
</Properties>
</file>